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38" w:rsidRDefault="00D64DC5" w:rsidP="002D2438">
      <w:pPr>
        <w:pStyle w:val="ab"/>
        <w:ind w:left="288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9pt;margin-top:0;width:145.35pt;height:50.25pt;z-index:251660288" fillcolor="window">
            <v:imagedata r:id="rId8" o:title=""/>
            <w10:wrap type="square"/>
          </v:shape>
          <o:OLEObject Type="Embed" ProgID="Word.Picture.8" ShapeID="_x0000_s1027" DrawAspect="Content" ObjectID="_1357115711" r:id="rId9"/>
        </w:pict>
      </w:r>
      <w:r w:rsidR="002D2438">
        <w:t>Автономная некоммерческая организация</w:t>
      </w:r>
    </w:p>
    <w:p w:rsidR="002D2438" w:rsidRDefault="002D2438" w:rsidP="002D2438">
      <w:pPr>
        <w:pStyle w:val="ab"/>
        <w:ind w:left="2880"/>
      </w:pPr>
      <w:r>
        <w:t>«Национальный институт системных исследований проблем предпринимательства»</w:t>
      </w:r>
    </w:p>
    <w:p w:rsidR="002D2438" w:rsidRDefault="002D2438" w:rsidP="002D2438">
      <w:pPr>
        <w:ind w:left="3420"/>
        <w:jc w:val="center"/>
        <w:rPr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Default="002D2438" w:rsidP="00CB538E">
      <w:pPr>
        <w:pStyle w:val="ad"/>
        <w:jc w:val="center"/>
        <w:rPr>
          <w:rFonts w:ascii="Verdana" w:hAnsi="Verdana"/>
          <w:sz w:val="28"/>
          <w:szCs w:val="28"/>
        </w:rPr>
      </w:pPr>
      <w:r w:rsidRPr="002D2438">
        <w:rPr>
          <w:rFonts w:ascii="Verdana" w:hAnsi="Verdana"/>
          <w:sz w:val="28"/>
          <w:szCs w:val="28"/>
        </w:rPr>
        <w:t>РЕЗУЛЬТАТЫ МОНИТОРИНГА АДМИНИСТРАТИВНЫХ БАРЬЕРОВ, ВОЗНИКАЮЩИХ ПРИ ОСУЩЕСТВЛЕНИИ МЧС РОССИИ ГОСУДАРСТВЕННОГО ПОЖАРНОГО НАДЗОРА</w:t>
      </w:r>
    </w:p>
    <w:p w:rsidR="00CB538E" w:rsidRPr="002D2438" w:rsidRDefault="00CB538E" w:rsidP="00CB538E">
      <w:pPr>
        <w:pStyle w:val="ad"/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(краткая версия)</w:t>
      </w: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spacing w:after="0"/>
        <w:jc w:val="right"/>
        <w:rPr>
          <w:rFonts w:ascii="Verdana" w:hAnsi="Verdana" w:cs="Verdana"/>
          <w:spacing w:val="-10"/>
          <w:sz w:val="26"/>
          <w:szCs w:val="26"/>
        </w:rPr>
      </w:pPr>
      <w:r w:rsidRPr="002D2438">
        <w:rPr>
          <w:rFonts w:ascii="Verdana" w:hAnsi="Verdana" w:cs="Verdana"/>
          <w:spacing w:val="-10"/>
          <w:sz w:val="26"/>
          <w:szCs w:val="26"/>
        </w:rPr>
        <w:t>Подготовил руководитель направления АНО «НИСИПП»</w:t>
      </w:r>
    </w:p>
    <w:p w:rsidR="002D2438" w:rsidRPr="002D2438" w:rsidRDefault="002D2438" w:rsidP="002D2438">
      <w:pPr>
        <w:spacing w:after="0"/>
        <w:jc w:val="right"/>
        <w:rPr>
          <w:rFonts w:ascii="Verdana" w:hAnsi="Verdana" w:cs="Verdana"/>
          <w:spacing w:val="-10"/>
          <w:sz w:val="26"/>
          <w:szCs w:val="26"/>
        </w:rPr>
      </w:pPr>
      <w:r w:rsidRPr="002D2438">
        <w:rPr>
          <w:rFonts w:ascii="Verdana" w:hAnsi="Verdana" w:cs="Verdana"/>
          <w:spacing w:val="-10"/>
          <w:sz w:val="26"/>
          <w:szCs w:val="26"/>
        </w:rPr>
        <w:t xml:space="preserve">Литвак </w:t>
      </w:r>
      <w:r w:rsidR="00F779B6">
        <w:rPr>
          <w:rFonts w:ascii="Verdana" w:hAnsi="Verdana" w:cs="Verdana"/>
          <w:spacing w:val="-10"/>
          <w:sz w:val="26"/>
          <w:szCs w:val="26"/>
        </w:rPr>
        <w:t>А.Г.</w:t>
      </w:r>
    </w:p>
    <w:p w:rsid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2D2438" w:rsidRDefault="002D2438" w:rsidP="002D2438">
      <w:pPr>
        <w:pStyle w:val="ad"/>
        <w:spacing w:line="360" w:lineRule="auto"/>
        <w:ind w:left="0"/>
        <w:rPr>
          <w:rFonts w:ascii="Verdana" w:hAnsi="Verdana"/>
          <w:sz w:val="28"/>
          <w:szCs w:val="28"/>
        </w:rPr>
      </w:pPr>
    </w:p>
    <w:p w:rsidR="002D2438" w:rsidRPr="00131866" w:rsidRDefault="002D2438" w:rsidP="002D2438">
      <w:pPr>
        <w:spacing w:after="0" w:line="360" w:lineRule="auto"/>
        <w:ind w:firstLine="709"/>
        <w:jc w:val="center"/>
      </w:pPr>
      <w:r w:rsidRPr="002D2438">
        <w:rPr>
          <w:rFonts w:ascii="Verdana" w:hAnsi="Verdana"/>
          <w:sz w:val="28"/>
          <w:szCs w:val="28"/>
        </w:rPr>
        <w:t>Москва, 2010</w:t>
      </w:r>
      <w:r w:rsidRPr="00131866">
        <w:br w:type="page"/>
      </w:r>
    </w:p>
    <w:p w:rsidR="002D2438" w:rsidRDefault="007F671F" w:rsidP="007F671F">
      <w:pPr>
        <w:spacing w:after="0" w:line="240" w:lineRule="auto"/>
        <w:ind w:firstLine="720"/>
        <w:jc w:val="both"/>
        <w:rPr>
          <w:rFonts w:ascii="Verdana" w:hAnsi="Verdana" w:cs="Times New Roman"/>
          <w:b/>
          <w:sz w:val="24"/>
          <w:szCs w:val="24"/>
        </w:rPr>
      </w:pPr>
      <w:r w:rsidRPr="007F671F">
        <w:rPr>
          <w:rFonts w:ascii="Verdana" w:hAnsi="Verdana" w:cs="Times New Roman"/>
          <w:b/>
          <w:sz w:val="24"/>
          <w:szCs w:val="24"/>
        </w:rPr>
        <w:lastRenderedPageBreak/>
        <w:t>РЕЗУЛЬТАТЫ МОНИТОРИНГА АДМИНИСТРАТИВНЫХ БАРЬЕРОВ, ВОЗНИКАЮЩИХ ПРИ ОСУЩЕСТВЛЕНИИ МЧС РОССИИ НАДЗОРА ЗА ВЫПОЛНЕНИЕМ ОБЯЗАТЕЛЬНЫХ ТРЕБОВАНИЙ ПОЖАРНОЙ БЕЗОПАСНОСТИ</w:t>
      </w:r>
    </w:p>
    <w:p w:rsidR="007F671F" w:rsidRPr="007F671F" w:rsidRDefault="007F671F" w:rsidP="007F671F">
      <w:pPr>
        <w:spacing w:after="0" w:line="240" w:lineRule="auto"/>
        <w:ind w:firstLine="720"/>
        <w:jc w:val="both"/>
        <w:rPr>
          <w:rFonts w:ascii="Verdana" w:hAnsi="Verdana" w:cs="Times New Roman"/>
          <w:b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Описание выборки. Общие сведения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В опросе приняло участие 250 предпринимателей. Большая часть респондентов представляла юридические лица (95,5%). Предприятия, принявшие участие в опросе, в основной своей массе относятся к категориям малых предприятий (40,3%) и микропредприятий (34,7%). Еще 8,6% предприятий можно отнести к средним предприятиям, а 16,1% – к крупным.</w:t>
      </w:r>
    </w:p>
    <w:p w:rsidR="002D2438" w:rsidRPr="002D2438" w:rsidRDefault="002D2438" w:rsidP="002D2438">
      <w:pPr>
        <w:spacing w:after="0" w:line="360" w:lineRule="auto"/>
        <w:jc w:val="center"/>
        <w:rPr>
          <w:rFonts w:ascii="Verdana" w:hAnsi="Verdana" w:cs="Times New Roman"/>
          <w:sz w:val="24"/>
          <w:szCs w:val="24"/>
          <w:lang w:val="en-US"/>
        </w:rPr>
      </w:pPr>
      <w:r w:rsidRPr="002D2438">
        <w:rPr>
          <w:rFonts w:ascii="Verdana" w:hAnsi="Verdana" w:cs="Times New Roman"/>
          <w:noProof/>
          <w:sz w:val="24"/>
          <w:szCs w:val="24"/>
          <w:lang w:eastAsia="ru-RU"/>
        </w:rPr>
        <w:drawing>
          <wp:inline distT="0" distB="0" distL="0" distR="0">
            <wp:extent cx="5666356" cy="3312278"/>
            <wp:effectExtent l="19050" t="0" r="10544" b="2422"/>
            <wp:docPr id="6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D2438" w:rsidRPr="002D2438" w:rsidRDefault="002D2438" w:rsidP="002D2438">
      <w:pPr>
        <w:spacing w:after="0" w:line="360" w:lineRule="auto"/>
        <w:ind w:firstLine="709"/>
        <w:rPr>
          <w:rFonts w:ascii="Verdana" w:hAnsi="Verdana" w:cs="Times New Roman"/>
          <w:color w:val="000000"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Рис. 2.1.</w:t>
      </w:r>
      <w:r w:rsidRPr="002D2438">
        <w:rPr>
          <w:rFonts w:ascii="Verdana" w:hAnsi="Verdana" w:cs="Times New Roman"/>
          <w:sz w:val="24"/>
          <w:szCs w:val="24"/>
        </w:rPr>
        <w:t xml:space="preserve"> Общее количество работников на опрошенных предприятиях, %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Для построения разбиений ответов респондентов в зависимости от сферы деятельности основной список был разделен на укрупненные блоки: сфера услуг (75,5% от выборки) и производство (24,5%). Объединенные сферы деятельности включили в себя следующие виды деятельности.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Сфера услуг:</w:t>
      </w:r>
    </w:p>
    <w:p w:rsidR="002D2438" w:rsidRPr="002D2438" w:rsidRDefault="002D2438" w:rsidP="002D2438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туризм;</w:t>
      </w:r>
    </w:p>
    <w:p w:rsidR="002D2438" w:rsidRPr="002D2438" w:rsidRDefault="002D2438" w:rsidP="002D2438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услуги населению;</w:t>
      </w:r>
    </w:p>
    <w:p w:rsidR="002D2438" w:rsidRPr="002D2438" w:rsidRDefault="002D2438" w:rsidP="002D2438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услуги производственного назначения;</w:t>
      </w:r>
    </w:p>
    <w:p w:rsidR="002D2438" w:rsidRPr="002D2438" w:rsidRDefault="002D2438" w:rsidP="002D2438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розничная торговля;</w:t>
      </w:r>
    </w:p>
    <w:p w:rsidR="002D2438" w:rsidRPr="002D2438" w:rsidRDefault="002D2438" w:rsidP="002D2438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lastRenderedPageBreak/>
        <w:t>оптовая торговля.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Сфера производства:</w:t>
      </w:r>
    </w:p>
    <w:p w:rsidR="002D2438" w:rsidRPr="002D2438" w:rsidRDefault="002D2438" w:rsidP="002D2438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производство потребительских товаров и продукции промышленного назначения;</w:t>
      </w:r>
    </w:p>
    <w:p w:rsidR="002D2438" w:rsidRPr="002D2438" w:rsidRDefault="002D2438" w:rsidP="002D2438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сельское хозяйство и сельхозпереработка;</w:t>
      </w:r>
    </w:p>
    <w:p w:rsidR="002D2438" w:rsidRPr="002D2438" w:rsidRDefault="002D2438" w:rsidP="002D2438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строительные работы.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Информация о проверках бизнеса в 2010 году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Вслед за пожарным надзором наибольшее количество проверок проводилось у предпринимателей в 2009 году Роспотребнадзором (50,2%) и налоговыми органами (42,1%)</w:t>
      </w:r>
      <w:r w:rsidR="0094694B">
        <w:rPr>
          <w:rStyle w:val="a5"/>
          <w:rFonts w:ascii="Verdana" w:hAnsi="Verdana" w:cs="Times New Roman"/>
          <w:sz w:val="24"/>
          <w:szCs w:val="24"/>
        </w:rPr>
        <w:footnoteReference w:id="2"/>
      </w:r>
      <w:r w:rsidRPr="002D2438">
        <w:rPr>
          <w:rFonts w:ascii="Verdana" w:hAnsi="Verdana" w:cs="Times New Roman"/>
          <w:sz w:val="24"/>
          <w:szCs w:val="24"/>
        </w:rPr>
        <w:t>.</w:t>
      </w:r>
    </w:p>
    <w:p w:rsid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При этом органами пожарного надзора в 76,6% случаев от числа проверок были выявлены нарушения. Этот показатель также высок в целом по выборке и уступает лишь показателям Россельхознадзора – проверки данным органом выявляли нарушения у 85,7% проверяемых респондентов.</w:t>
      </w:r>
    </w:p>
    <w:p w:rsidR="002D2438" w:rsidRPr="002D2438" w:rsidRDefault="002D2438" w:rsidP="002D2438">
      <w:pPr>
        <w:spacing w:after="0" w:line="360" w:lineRule="auto"/>
        <w:ind w:firstLine="709"/>
        <w:jc w:val="right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Таблица 2.1</w:t>
      </w:r>
    </w:p>
    <w:p w:rsidR="002D2438" w:rsidRPr="002D2438" w:rsidRDefault="002D2438" w:rsidP="002D2438">
      <w:pPr>
        <w:spacing w:after="0"/>
        <w:ind w:firstLine="709"/>
        <w:jc w:val="center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Информация о проверках бизнеса в 2010 году</w:t>
      </w:r>
    </w:p>
    <w:tbl>
      <w:tblPr>
        <w:tblW w:w="47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0"/>
        <w:gridCol w:w="1025"/>
        <w:gridCol w:w="1571"/>
        <w:gridCol w:w="2010"/>
        <w:gridCol w:w="1611"/>
      </w:tblGrid>
      <w:tr w:rsidR="00AB63FC" w:rsidRPr="00CB538E" w:rsidTr="00185DF2">
        <w:trPr>
          <w:trHeight w:val="307"/>
          <w:jc w:val="center"/>
        </w:trPr>
        <w:tc>
          <w:tcPr>
            <w:tcW w:w="1869" w:type="pct"/>
            <w:vMerge w:val="restart"/>
          </w:tcPr>
          <w:p w:rsidR="00AB63FC" w:rsidRPr="00CB538E" w:rsidRDefault="00AB63FC" w:rsidP="002D2438">
            <w:pPr>
              <w:widowControl w:val="0"/>
              <w:spacing w:after="0"/>
              <w:jc w:val="center"/>
              <w:rPr>
                <w:rFonts w:ascii="Verdana" w:hAnsi="Verdana" w:cs="Times New Roman"/>
                <w:b/>
                <w:color w:val="000000"/>
              </w:rPr>
            </w:pPr>
            <w:r w:rsidRPr="00CB538E">
              <w:rPr>
                <w:rFonts w:ascii="Verdana" w:hAnsi="Verdana" w:cs="Times New Roman"/>
                <w:b/>
                <w:color w:val="000000"/>
              </w:rPr>
              <w:t>Контрольно-надзорный орган</w:t>
            </w:r>
          </w:p>
        </w:tc>
        <w:tc>
          <w:tcPr>
            <w:tcW w:w="516" w:type="pct"/>
            <w:vMerge w:val="restart"/>
            <w:vAlign w:val="center"/>
          </w:tcPr>
          <w:p w:rsidR="00AB63FC" w:rsidRPr="00CB538E" w:rsidRDefault="00AB63FC" w:rsidP="002D2438">
            <w:pPr>
              <w:pStyle w:val="a8"/>
              <w:shd w:val="clear" w:color="auto" w:fill="auto"/>
              <w:spacing w:before="0"/>
              <w:ind w:left="-87" w:right="-74"/>
              <w:jc w:val="center"/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</w:pPr>
            <w:r w:rsidRPr="00CB538E"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  <w:t>Прове-ренных предп-риятий в 2010 году, %</w:t>
            </w:r>
          </w:p>
        </w:tc>
        <w:tc>
          <w:tcPr>
            <w:tcW w:w="791" w:type="pct"/>
            <w:vMerge w:val="restart"/>
            <w:vAlign w:val="center"/>
          </w:tcPr>
          <w:p w:rsidR="00AB63FC" w:rsidRPr="00CB538E" w:rsidRDefault="00AB63FC" w:rsidP="002D2438">
            <w:pPr>
              <w:pStyle w:val="a8"/>
              <w:shd w:val="clear" w:color="auto" w:fill="auto"/>
              <w:spacing w:before="0"/>
              <w:ind w:left="-87" w:right="-74"/>
              <w:jc w:val="center"/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</w:pPr>
            <w:r w:rsidRPr="00CB538E"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  <w:t>Были ли выявлены нарушения, %</w:t>
            </w:r>
          </w:p>
        </w:tc>
        <w:tc>
          <w:tcPr>
            <w:tcW w:w="1012" w:type="pct"/>
            <w:vMerge w:val="restart"/>
          </w:tcPr>
          <w:p w:rsidR="00AB63FC" w:rsidRPr="00CB538E" w:rsidRDefault="00AB63FC" w:rsidP="002D2438">
            <w:pPr>
              <w:pStyle w:val="a8"/>
              <w:shd w:val="clear" w:color="auto" w:fill="auto"/>
              <w:spacing w:before="0"/>
              <w:ind w:left="-87" w:right="-74"/>
              <w:jc w:val="center"/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</w:pPr>
            <w:r w:rsidRPr="00CB538E"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  <w:t xml:space="preserve">Обременитель-ность проверок, средний балл по шкале от 1 до 4, </w:t>
            </w:r>
            <w:r w:rsidRPr="00CB538E">
              <w:rPr>
                <w:rFonts w:ascii="Verdana" w:hAnsi="Verdana"/>
                <w:i w:val="0"/>
                <w:caps w:val="0"/>
                <w:sz w:val="22"/>
                <w:szCs w:val="22"/>
              </w:rPr>
              <w:t>где</w:t>
            </w:r>
          </w:p>
          <w:p w:rsidR="00AB63FC" w:rsidRPr="00CB538E" w:rsidRDefault="00AB63FC" w:rsidP="002D2438">
            <w:pPr>
              <w:pStyle w:val="a8"/>
              <w:shd w:val="clear" w:color="auto" w:fill="auto"/>
              <w:spacing w:before="0"/>
              <w:ind w:left="-87" w:right="-74"/>
              <w:jc w:val="center"/>
              <w:rPr>
                <w:rFonts w:ascii="Verdana" w:hAnsi="Verdana"/>
                <w:i w:val="0"/>
                <w:caps w:val="0"/>
                <w:sz w:val="22"/>
                <w:szCs w:val="22"/>
              </w:rPr>
            </w:pPr>
            <w:r w:rsidRPr="00CB538E">
              <w:rPr>
                <w:rFonts w:ascii="Verdana" w:hAnsi="Verdana"/>
                <w:i w:val="0"/>
                <w:caps w:val="0"/>
                <w:sz w:val="22"/>
                <w:szCs w:val="22"/>
              </w:rPr>
              <w:t>1 – очень обременительны</w:t>
            </w:r>
          </w:p>
          <w:p w:rsidR="00AB63FC" w:rsidRPr="00CB538E" w:rsidRDefault="00AB63FC" w:rsidP="002D2438">
            <w:pPr>
              <w:pStyle w:val="a8"/>
              <w:shd w:val="clear" w:color="auto" w:fill="auto"/>
              <w:spacing w:before="0"/>
              <w:ind w:left="-87" w:right="-74"/>
              <w:jc w:val="center"/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</w:pPr>
            <w:r w:rsidRPr="00CB538E">
              <w:rPr>
                <w:rFonts w:ascii="Verdana" w:hAnsi="Verdana"/>
                <w:i w:val="0"/>
                <w:caps w:val="0"/>
                <w:sz w:val="22"/>
                <w:szCs w:val="22"/>
              </w:rPr>
              <w:t>4 – совсем не обременительны</w:t>
            </w:r>
          </w:p>
        </w:tc>
        <w:tc>
          <w:tcPr>
            <w:tcW w:w="811" w:type="pct"/>
            <w:vMerge w:val="restart"/>
          </w:tcPr>
          <w:p w:rsidR="00AB63FC" w:rsidRPr="00CB538E" w:rsidRDefault="00AB63FC" w:rsidP="002D2438">
            <w:pPr>
              <w:pStyle w:val="a8"/>
              <w:shd w:val="clear" w:color="auto" w:fill="auto"/>
              <w:spacing w:before="0"/>
              <w:ind w:left="-87" w:right="-74"/>
              <w:jc w:val="center"/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</w:pPr>
            <w:r w:rsidRPr="00CB538E">
              <w:rPr>
                <w:rFonts w:ascii="Verdana" w:hAnsi="Verdana"/>
                <w:b/>
                <w:i w:val="0"/>
                <w:caps w:val="0"/>
                <w:sz w:val="22"/>
                <w:szCs w:val="22"/>
              </w:rPr>
              <w:t>Приходи-лось прибегать к неформаль-ным отноше-ниям, %</w:t>
            </w:r>
          </w:p>
        </w:tc>
      </w:tr>
      <w:tr w:rsidR="00AB63FC" w:rsidRPr="00CB538E" w:rsidTr="00185DF2">
        <w:trPr>
          <w:cantSplit/>
          <w:trHeight w:val="1200"/>
          <w:jc w:val="center"/>
        </w:trPr>
        <w:tc>
          <w:tcPr>
            <w:tcW w:w="1869" w:type="pct"/>
            <w:vMerge/>
            <w:vAlign w:val="center"/>
          </w:tcPr>
          <w:p w:rsidR="00AB63FC" w:rsidRPr="00CB538E" w:rsidRDefault="00AB63FC" w:rsidP="002D2438">
            <w:pPr>
              <w:spacing w:after="0"/>
              <w:rPr>
                <w:rFonts w:ascii="Verdana" w:hAnsi="Verdana" w:cs="Times New Roman"/>
              </w:rPr>
            </w:pPr>
          </w:p>
        </w:tc>
        <w:tc>
          <w:tcPr>
            <w:tcW w:w="516" w:type="pct"/>
            <w:vMerge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b/>
                <w:color w:val="000000"/>
              </w:rPr>
            </w:pPr>
          </w:p>
        </w:tc>
        <w:tc>
          <w:tcPr>
            <w:tcW w:w="791" w:type="pct"/>
            <w:vMerge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</w:p>
        </w:tc>
        <w:tc>
          <w:tcPr>
            <w:tcW w:w="1012" w:type="pct"/>
            <w:vMerge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tcBorders>
              <w:bottom w:val="single" w:sz="4" w:space="0" w:color="auto"/>
            </w:tcBorders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>Налоговые органы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42,1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42,6</w:t>
            </w:r>
          </w:p>
        </w:tc>
        <w:tc>
          <w:tcPr>
            <w:tcW w:w="1012" w:type="pct"/>
            <w:tcBorders>
              <w:bottom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2,70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1,4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shd w:val="clear" w:color="auto" w:fill="D9D9D9"/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>Органы пожарного надзора</w:t>
            </w:r>
          </w:p>
        </w:tc>
        <w:tc>
          <w:tcPr>
            <w:tcW w:w="516" w:type="pct"/>
            <w:shd w:val="clear" w:color="auto" w:fill="EEECE1" w:themeFill="background2"/>
            <w:vAlign w:val="center"/>
          </w:tcPr>
          <w:p w:rsidR="00AB63FC" w:rsidRPr="0094694B" w:rsidRDefault="00185DF2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  <w:highlight w:val="yellow"/>
              </w:rPr>
            </w:pPr>
            <w:r w:rsidRPr="0094694B">
              <w:rPr>
                <w:rFonts w:ascii="Verdana" w:hAnsi="Verdana" w:cs="Times New Roman"/>
                <w:color w:val="000000"/>
              </w:rPr>
              <w:t>80,1</w:t>
            </w:r>
          </w:p>
        </w:tc>
        <w:tc>
          <w:tcPr>
            <w:tcW w:w="791" w:type="pct"/>
            <w:shd w:val="clear" w:color="auto" w:fill="D9D9D9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76,6</w:t>
            </w:r>
          </w:p>
        </w:tc>
        <w:tc>
          <w:tcPr>
            <w:tcW w:w="1012" w:type="pct"/>
            <w:shd w:val="clear" w:color="auto" w:fill="D9D9D9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2,80</w:t>
            </w:r>
          </w:p>
        </w:tc>
        <w:tc>
          <w:tcPr>
            <w:tcW w:w="811" w:type="pct"/>
            <w:shd w:val="clear" w:color="auto" w:fill="D9D9D9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5,4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>Роспотребнадзор (СЭС)</w:t>
            </w:r>
          </w:p>
        </w:tc>
        <w:tc>
          <w:tcPr>
            <w:tcW w:w="516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50,2</w:t>
            </w:r>
          </w:p>
        </w:tc>
        <w:tc>
          <w:tcPr>
            <w:tcW w:w="79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63,5</w:t>
            </w:r>
          </w:p>
        </w:tc>
        <w:tc>
          <w:tcPr>
            <w:tcW w:w="1012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2,67</w:t>
            </w:r>
          </w:p>
        </w:tc>
        <w:tc>
          <w:tcPr>
            <w:tcW w:w="81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2,9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vAlign w:val="center"/>
          </w:tcPr>
          <w:p w:rsidR="00AB63FC" w:rsidRPr="00CB538E" w:rsidRDefault="00AB63FC" w:rsidP="002D2438">
            <w:pPr>
              <w:spacing w:after="0"/>
              <w:ind w:right="-99"/>
              <w:rPr>
                <w:rFonts w:ascii="Verdana" w:hAnsi="Verdana" w:cs="Times New Roman"/>
                <w:b/>
              </w:rPr>
            </w:pPr>
            <w:r w:rsidRPr="00CB538E">
              <w:rPr>
                <w:rFonts w:ascii="Verdana" w:hAnsi="Verdana" w:cs="Times New Roman"/>
                <w:b/>
              </w:rPr>
              <w:t xml:space="preserve">Роструд (Государственная инспекция труда) </w:t>
            </w:r>
          </w:p>
        </w:tc>
        <w:tc>
          <w:tcPr>
            <w:tcW w:w="516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23,8</w:t>
            </w:r>
          </w:p>
        </w:tc>
        <w:tc>
          <w:tcPr>
            <w:tcW w:w="79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55,3</w:t>
            </w:r>
          </w:p>
        </w:tc>
        <w:tc>
          <w:tcPr>
            <w:tcW w:w="1012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2,68</w:t>
            </w:r>
          </w:p>
        </w:tc>
        <w:tc>
          <w:tcPr>
            <w:tcW w:w="81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2,4</w:t>
            </w:r>
          </w:p>
        </w:tc>
      </w:tr>
      <w:tr w:rsidR="00AB63FC" w:rsidRPr="00CB538E" w:rsidTr="00185DF2">
        <w:trPr>
          <w:trHeight w:val="60"/>
          <w:jc w:val="center"/>
        </w:trPr>
        <w:tc>
          <w:tcPr>
            <w:tcW w:w="1869" w:type="pct"/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 xml:space="preserve">Росприроднадзор </w:t>
            </w:r>
          </w:p>
        </w:tc>
        <w:tc>
          <w:tcPr>
            <w:tcW w:w="516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26,1</w:t>
            </w:r>
          </w:p>
        </w:tc>
        <w:tc>
          <w:tcPr>
            <w:tcW w:w="79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58,3</w:t>
            </w:r>
          </w:p>
        </w:tc>
        <w:tc>
          <w:tcPr>
            <w:tcW w:w="1012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2,73</w:t>
            </w:r>
          </w:p>
        </w:tc>
        <w:tc>
          <w:tcPr>
            <w:tcW w:w="81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4,4</w:t>
            </w:r>
          </w:p>
        </w:tc>
      </w:tr>
      <w:tr w:rsidR="00AB63FC" w:rsidRPr="00CB538E" w:rsidTr="00185DF2">
        <w:trPr>
          <w:trHeight w:val="60"/>
          <w:jc w:val="center"/>
        </w:trPr>
        <w:tc>
          <w:tcPr>
            <w:tcW w:w="1869" w:type="pct"/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>Ростехнадзор</w:t>
            </w:r>
          </w:p>
        </w:tc>
        <w:tc>
          <w:tcPr>
            <w:tcW w:w="516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28,2</w:t>
            </w:r>
          </w:p>
        </w:tc>
        <w:tc>
          <w:tcPr>
            <w:tcW w:w="79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48,3</w:t>
            </w:r>
          </w:p>
        </w:tc>
        <w:tc>
          <w:tcPr>
            <w:tcW w:w="1012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2,95</w:t>
            </w:r>
          </w:p>
        </w:tc>
        <w:tc>
          <w:tcPr>
            <w:tcW w:w="81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0,0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>Росздравнадзор</w:t>
            </w:r>
          </w:p>
        </w:tc>
        <w:tc>
          <w:tcPr>
            <w:tcW w:w="516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11,7</w:t>
            </w:r>
          </w:p>
        </w:tc>
        <w:tc>
          <w:tcPr>
            <w:tcW w:w="79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22,7</w:t>
            </w:r>
          </w:p>
        </w:tc>
        <w:tc>
          <w:tcPr>
            <w:tcW w:w="1012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3,26</w:t>
            </w:r>
          </w:p>
        </w:tc>
        <w:tc>
          <w:tcPr>
            <w:tcW w:w="81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0,0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>Россельхознадзор</w:t>
            </w:r>
          </w:p>
        </w:tc>
        <w:tc>
          <w:tcPr>
            <w:tcW w:w="516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7,3</w:t>
            </w:r>
          </w:p>
        </w:tc>
        <w:tc>
          <w:tcPr>
            <w:tcW w:w="79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85,7</w:t>
            </w:r>
          </w:p>
        </w:tc>
        <w:tc>
          <w:tcPr>
            <w:tcW w:w="1012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2,07</w:t>
            </w:r>
          </w:p>
        </w:tc>
        <w:tc>
          <w:tcPr>
            <w:tcW w:w="811" w:type="pct"/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7,1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>Органы внутренних дел (милиция)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26,8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34,5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3,18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1,7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lastRenderedPageBreak/>
              <w:t>Иные лицензирующие органы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18,7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35,5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3,13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0,0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 xml:space="preserve">Региональные органы власти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16,6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38,5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2,81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3,7</w:t>
            </w:r>
          </w:p>
        </w:tc>
      </w:tr>
      <w:tr w:rsidR="00AB63FC" w:rsidRPr="00CB538E" w:rsidTr="00185DF2">
        <w:trPr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pStyle w:val="a6"/>
              <w:ind w:right="-99"/>
              <w:jc w:val="left"/>
              <w:rPr>
                <w:rFonts w:ascii="Verdana" w:hAnsi="Verdana"/>
                <w:sz w:val="22"/>
                <w:szCs w:val="22"/>
              </w:rPr>
            </w:pPr>
            <w:r w:rsidRPr="00CB538E">
              <w:rPr>
                <w:rFonts w:ascii="Verdana" w:hAnsi="Verdana"/>
                <w:sz w:val="22"/>
                <w:szCs w:val="22"/>
              </w:rPr>
              <w:t>Муниципальные органы власти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16,1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46,2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3,12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FC" w:rsidRPr="00CB538E" w:rsidRDefault="00AB63FC" w:rsidP="002D2438">
            <w:pPr>
              <w:spacing w:after="0"/>
              <w:jc w:val="center"/>
              <w:rPr>
                <w:rFonts w:ascii="Verdana" w:hAnsi="Verdana" w:cs="Times New Roman"/>
                <w:color w:val="000000"/>
              </w:rPr>
            </w:pPr>
            <w:r w:rsidRPr="00CB538E">
              <w:rPr>
                <w:rFonts w:ascii="Verdana" w:hAnsi="Verdana" w:cs="Times New Roman"/>
                <w:color w:val="000000"/>
              </w:rPr>
              <w:t>0,0</w:t>
            </w:r>
          </w:p>
        </w:tc>
      </w:tr>
    </w:tbl>
    <w:p w:rsidR="007F671F" w:rsidRDefault="007F671F" w:rsidP="00131866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131866" w:rsidRPr="002D2438" w:rsidRDefault="00131866" w:rsidP="00131866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В целом по всем контрольно-надзорным органам средняя оценка обременительности проверок составляет 2,84 балла по четырехбалльной шкале, где 1 – очень обременительны, 4 – совсем не обременительны. На этом фоне оценки органов пожарного надзора достаточно положительны –</w:t>
      </w:r>
      <w:r>
        <w:rPr>
          <w:rFonts w:ascii="Verdana" w:hAnsi="Verdana" w:cs="Times New Roman"/>
          <w:sz w:val="24"/>
          <w:szCs w:val="24"/>
        </w:rPr>
        <w:t xml:space="preserve"> </w:t>
      </w:r>
      <w:r w:rsidRPr="002D2438">
        <w:rPr>
          <w:rFonts w:ascii="Verdana" w:hAnsi="Verdana" w:cs="Times New Roman"/>
          <w:sz w:val="24"/>
          <w:szCs w:val="24"/>
        </w:rPr>
        <w:t>средний балл обременительности составит 2,80. В качестве наиболее обременительных респонденты назвали проверки следующих контрольно-надзорных органов:</w:t>
      </w:r>
    </w:p>
    <w:p w:rsidR="00131866" w:rsidRPr="002D2438" w:rsidRDefault="00131866" w:rsidP="00131866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Россельхознадзор (2,07 балла);</w:t>
      </w:r>
    </w:p>
    <w:p w:rsidR="00131866" w:rsidRPr="002D2438" w:rsidRDefault="00131866" w:rsidP="00131866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Роспотребнадзор (2,67 балла);</w:t>
      </w:r>
    </w:p>
    <w:p w:rsidR="00131866" w:rsidRPr="002D2438" w:rsidRDefault="00131866" w:rsidP="00131866">
      <w:pPr>
        <w:numPr>
          <w:ilvl w:val="0"/>
          <w:numId w:val="3"/>
        </w:numPr>
        <w:tabs>
          <w:tab w:val="left" w:pos="1260"/>
        </w:tabs>
        <w:spacing w:after="0" w:line="360" w:lineRule="auto"/>
        <w:ind w:left="1260" w:hanging="54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Роструд (2,68 балла).</w:t>
      </w:r>
    </w:p>
    <w:p w:rsidR="00131866" w:rsidRDefault="00131866" w:rsidP="00131866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Необходимо отметить, что 5,4% предпринимателей, подвергавшихся проверкам со стороны органов пожарного надзора, приходилось прибегать к неформальным отношениям. Более высокое значение данного показателя зафиксировано для проверок со стороны Россельхознадзора (7,1%).</w:t>
      </w:r>
    </w:p>
    <w:p w:rsidR="007F671F" w:rsidRDefault="007F671F" w:rsidP="00131866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</w:p>
    <w:p w:rsidR="00F779B6" w:rsidRPr="00131866" w:rsidRDefault="00F779B6" w:rsidP="00726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360" w:lineRule="auto"/>
        <w:ind w:firstLine="709"/>
        <w:jc w:val="right"/>
        <w:rPr>
          <w:rFonts w:ascii="Verdana" w:hAnsi="Verdana" w:cs="Times New Roman"/>
          <w:b/>
          <w:i/>
          <w:sz w:val="24"/>
          <w:szCs w:val="24"/>
        </w:rPr>
      </w:pPr>
      <w:r w:rsidRPr="00131866">
        <w:rPr>
          <w:rFonts w:ascii="Verdana" w:hAnsi="Verdana" w:cs="Times New Roman"/>
          <w:b/>
          <w:i/>
          <w:sz w:val="24"/>
          <w:szCs w:val="24"/>
        </w:rPr>
        <w:t>Вставка 1.</w:t>
      </w:r>
    </w:p>
    <w:p w:rsidR="00726CB1" w:rsidRDefault="00131866" w:rsidP="00726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Р</w:t>
      </w:r>
      <w:r w:rsidR="00F779B6">
        <w:rPr>
          <w:rFonts w:ascii="Verdana" w:hAnsi="Verdana" w:cs="Times New Roman"/>
          <w:sz w:val="24"/>
          <w:szCs w:val="24"/>
        </w:rPr>
        <w:t>езультат</w:t>
      </w:r>
      <w:r>
        <w:rPr>
          <w:rFonts w:ascii="Verdana" w:hAnsi="Verdana" w:cs="Times New Roman"/>
          <w:sz w:val="24"/>
          <w:szCs w:val="24"/>
        </w:rPr>
        <w:t>ы</w:t>
      </w:r>
      <w:r w:rsidR="00F779B6">
        <w:rPr>
          <w:rFonts w:ascii="Verdana" w:hAnsi="Verdana" w:cs="Times New Roman"/>
          <w:sz w:val="24"/>
          <w:szCs w:val="24"/>
        </w:rPr>
        <w:t xml:space="preserve"> пров</w:t>
      </w:r>
      <w:r w:rsidR="00726CB1">
        <w:rPr>
          <w:rFonts w:ascii="Verdana" w:hAnsi="Verdana" w:cs="Times New Roman"/>
          <w:sz w:val="24"/>
          <w:szCs w:val="24"/>
        </w:rPr>
        <w:t xml:space="preserve">еденного </w:t>
      </w:r>
      <w:r w:rsidR="00F779B6">
        <w:rPr>
          <w:rFonts w:ascii="Verdana" w:hAnsi="Verdana" w:cs="Times New Roman"/>
          <w:sz w:val="24"/>
          <w:szCs w:val="24"/>
        </w:rPr>
        <w:t>АНО «НИСИПП» мониторинга возникновения административных барьеров</w:t>
      </w:r>
      <w:r w:rsidRPr="00131866">
        <w:rPr>
          <w:rFonts w:ascii="Verdana" w:hAnsi="Verdana" w:cs="Times New Roman"/>
          <w:sz w:val="24"/>
          <w:szCs w:val="24"/>
        </w:rPr>
        <w:t xml:space="preserve"> </w:t>
      </w:r>
      <w:r>
        <w:rPr>
          <w:rFonts w:ascii="Verdana" w:hAnsi="Verdana" w:cs="Times New Roman"/>
          <w:sz w:val="24"/>
          <w:szCs w:val="24"/>
        </w:rPr>
        <w:t xml:space="preserve">в Чувашской Республике в целом подтверждают </w:t>
      </w:r>
      <w:r w:rsidR="00726CB1">
        <w:rPr>
          <w:rFonts w:ascii="Verdana" w:hAnsi="Verdana" w:cs="Times New Roman"/>
          <w:sz w:val="24"/>
          <w:szCs w:val="24"/>
        </w:rPr>
        <w:t>сделанные</w:t>
      </w:r>
      <w:r>
        <w:rPr>
          <w:rFonts w:ascii="Verdana" w:hAnsi="Verdana" w:cs="Times New Roman"/>
          <w:sz w:val="24"/>
          <w:szCs w:val="24"/>
        </w:rPr>
        <w:t xml:space="preserve"> выводы. </w:t>
      </w:r>
    </w:p>
    <w:p w:rsidR="00F779B6" w:rsidRDefault="00131866" w:rsidP="00726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Больше все</w:t>
      </w:r>
      <w:r w:rsidR="0094694B">
        <w:rPr>
          <w:rFonts w:ascii="Verdana" w:hAnsi="Verdana" w:cs="Times New Roman"/>
          <w:sz w:val="24"/>
          <w:szCs w:val="24"/>
        </w:rPr>
        <w:t>го</w:t>
      </w:r>
      <w:r>
        <w:rPr>
          <w:rFonts w:ascii="Verdana" w:hAnsi="Verdana" w:cs="Times New Roman"/>
          <w:sz w:val="24"/>
          <w:szCs w:val="24"/>
        </w:rPr>
        <w:t xml:space="preserve"> «проблем» при проведении проверок, по мнению респондентов, создают: Роспотребнадзор, Росздравнадзор, лицензирующие и региональные органы власти</w:t>
      </w:r>
      <w:r w:rsidR="00726CB1">
        <w:rPr>
          <w:rFonts w:ascii="Verdana" w:hAnsi="Verdana" w:cs="Times New Roman"/>
          <w:sz w:val="24"/>
          <w:szCs w:val="24"/>
        </w:rPr>
        <w:t xml:space="preserve"> (рис. 2.2.)</w:t>
      </w:r>
      <w:r>
        <w:rPr>
          <w:rFonts w:ascii="Verdana" w:hAnsi="Verdana" w:cs="Times New Roman"/>
          <w:sz w:val="24"/>
          <w:szCs w:val="24"/>
        </w:rPr>
        <w:t>.</w:t>
      </w:r>
    </w:p>
    <w:p w:rsidR="00131866" w:rsidRPr="00131866" w:rsidRDefault="00131866" w:rsidP="00726C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131866">
        <w:rPr>
          <w:rFonts w:ascii="Verdana" w:hAnsi="Verdana" w:cs="Times New Roman"/>
          <w:sz w:val="24"/>
          <w:szCs w:val="24"/>
        </w:rPr>
        <w:t>Наихудшие оценки в части обременительности проверок для предприятий в 2009 и 2010 годах были поставлены Роспотребнадзору (2,8 балла в 2009 году и 2,9 на 1 августа 2010 года)</w:t>
      </w:r>
      <w:r>
        <w:rPr>
          <w:rFonts w:ascii="Verdana" w:hAnsi="Verdana" w:cs="Times New Roman"/>
          <w:sz w:val="24"/>
          <w:szCs w:val="24"/>
        </w:rPr>
        <w:t>,</w:t>
      </w:r>
      <w:r w:rsidRPr="00131866">
        <w:rPr>
          <w:rFonts w:ascii="Verdana" w:hAnsi="Verdana" w:cs="Times New Roman"/>
          <w:sz w:val="24"/>
          <w:szCs w:val="24"/>
        </w:rPr>
        <w:t xml:space="preserve"> </w:t>
      </w:r>
      <w:r>
        <w:rPr>
          <w:rFonts w:ascii="Verdana" w:hAnsi="Verdana" w:cs="Times New Roman"/>
          <w:sz w:val="24"/>
          <w:szCs w:val="24"/>
        </w:rPr>
        <w:t xml:space="preserve">Ростехнадзору </w:t>
      </w:r>
      <w:r w:rsidRPr="00131866">
        <w:rPr>
          <w:rFonts w:ascii="Verdana" w:hAnsi="Verdana" w:cs="Times New Roman"/>
          <w:sz w:val="24"/>
          <w:szCs w:val="24"/>
        </w:rPr>
        <w:t>(2,</w:t>
      </w:r>
      <w:r>
        <w:rPr>
          <w:rFonts w:ascii="Verdana" w:hAnsi="Verdana" w:cs="Times New Roman"/>
          <w:sz w:val="24"/>
          <w:szCs w:val="24"/>
        </w:rPr>
        <w:t>8</w:t>
      </w:r>
      <w:r w:rsidRPr="00131866">
        <w:rPr>
          <w:rFonts w:ascii="Verdana" w:hAnsi="Verdana" w:cs="Times New Roman"/>
          <w:sz w:val="24"/>
          <w:szCs w:val="24"/>
        </w:rPr>
        <w:t xml:space="preserve"> балла в 2009 году и </w:t>
      </w:r>
      <w:r>
        <w:rPr>
          <w:rFonts w:ascii="Verdana" w:hAnsi="Verdana" w:cs="Times New Roman"/>
          <w:sz w:val="24"/>
          <w:szCs w:val="24"/>
        </w:rPr>
        <w:t>3,0</w:t>
      </w:r>
      <w:r w:rsidRPr="00131866">
        <w:rPr>
          <w:rFonts w:ascii="Verdana" w:hAnsi="Verdana" w:cs="Times New Roman"/>
          <w:sz w:val="24"/>
          <w:szCs w:val="24"/>
        </w:rPr>
        <w:t xml:space="preserve"> на 1 августа 2010 года)</w:t>
      </w:r>
      <w:r>
        <w:rPr>
          <w:rFonts w:ascii="Verdana" w:hAnsi="Verdana" w:cs="Times New Roman"/>
          <w:sz w:val="24"/>
          <w:szCs w:val="24"/>
        </w:rPr>
        <w:t xml:space="preserve">, региональным и муниципальным </w:t>
      </w:r>
      <w:r w:rsidR="00726CB1">
        <w:rPr>
          <w:rFonts w:ascii="Verdana" w:hAnsi="Verdana" w:cs="Times New Roman"/>
          <w:sz w:val="24"/>
          <w:szCs w:val="24"/>
        </w:rPr>
        <w:t>надзорным</w:t>
      </w:r>
      <w:r w:rsidR="00726CB1" w:rsidRPr="00726CB1">
        <w:rPr>
          <w:rFonts w:ascii="Verdana" w:hAnsi="Verdana" w:cs="Times New Roman"/>
          <w:sz w:val="24"/>
          <w:szCs w:val="24"/>
        </w:rPr>
        <w:br/>
      </w:r>
      <w:r>
        <w:rPr>
          <w:rFonts w:ascii="Verdana" w:hAnsi="Verdana" w:cs="Times New Roman"/>
          <w:sz w:val="24"/>
          <w:szCs w:val="24"/>
        </w:rPr>
        <w:t>органам</w:t>
      </w:r>
      <w:r w:rsidR="00726CB1">
        <w:rPr>
          <w:rFonts w:ascii="Verdana" w:hAnsi="Verdana" w:cs="Times New Roman"/>
          <w:sz w:val="24"/>
          <w:szCs w:val="24"/>
        </w:rPr>
        <w:t xml:space="preserve"> (рис. 2.3.)</w:t>
      </w:r>
      <w:r>
        <w:rPr>
          <w:rFonts w:ascii="Verdana" w:hAnsi="Verdana" w:cs="Times New Roman"/>
          <w:sz w:val="24"/>
          <w:szCs w:val="24"/>
        </w:rPr>
        <w:t>.</w:t>
      </w:r>
    </w:p>
    <w:p w:rsidR="00131866" w:rsidRPr="00DA1E1D" w:rsidRDefault="00131866" w:rsidP="001318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64865" cy="380933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05" cy="381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66" w:rsidRPr="00131866" w:rsidRDefault="00131866" w:rsidP="00131866">
      <w:pPr>
        <w:pStyle w:val="af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8"/>
          <w:szCs w:val="28"/>
        </w:rPr>
      </w:pPr>
      <w:r w:rsidRPr="00131866">
        <w:rPr>
          <w:sz w:val="28"/>
          <w:szCs w:val="28"/>
        </w:rPr>
        <w:t xml:space="preserve">Рис. </w:t>
      </w:r>
      <w:r w:rsidR="00D64DC5" w:rsidRPr="00131866">
        <w:rPr>
          <w:sz w:val="28"/>
          <w:szCs w:val="28"/>
        </w:rPr>
        <w:fldChar w:fldCharType="begin"/>
      </w:r>
      <w:r w:rsidRPr="00131866">
        <w:rPr>
          <w:sz w:val="28"/>
          <w:szCs w:val="28"/>
        </w:rPr>
        <w:instrText xml:space="preserve"> SEQ Рисунок \* ARABIC </w:instrText>
      </w:r>
      <w:r w:rsidR="00D64DC5" w:rsidRPr="00131866">
        <w:rPr>
          <w:sz w:val="28"/>
          <w:szCs w:val="28"/>
        </w:rPr>
        <w:fldChar w:fldCharType="separate"/>
      </w:r>
      <w:r w:rsidR="00F14BFE">
        <w:rPr>
          <w:noProof/>
          <w:sz w:val="28"/>
          <w:szCs w:val="28"/>
        </w:rPr>
        <w:t>1</w:t>
      </w:r>
      <w:r w:rsidR="00D64DC5" w:rsidRPr="00131866">
        <w:rPr>
          <w:sz w:val="28"/>
          <w:szCs w:val="28"/>
        </w:rPr>
        <w:fldChar w:fldCharType="end"/>
      </w:r>
      <w:r w:rsidRPr="00131866">
        <w:rPr>
          <w:sz w:val="28"/>
          <w:szCs w:val="28"/>
        </w:rPr>
        <w:t xml:space="preserve">.2 </w:t>
      </w:r>
      <w:r w:rsidRPr="00131866">
        <w:rPr>
          <w:bCs/>
          <w:i w:val="0"/>
          <w:sz w:val="28"/>
          <w:szCs w:val="28"/>
        </w:rPr>
        <w:t>Создание проблем при проверках определенными органами власти в период в период с 2009 года по 1 августа 2010 года. годах (доля, %)</w:t>
      </w:r>
    </w:p>
    <w:p w:rsidR="00131866" w:rsidRDefault="00131866" w:rsidP="001318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</w:pPr>
      <w:r>
        <w:rPr>
          <w:noProof/>
          <w:lang w:eastAsia="ru-RU"/>
        </w:rPr>
        <w:drawing>
          <wp:inline distT="0" distB="0" distL="0" distR="0">
            <wp:extent cx="6113721" cy="387025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87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66" w:rsidRPr="00131866" w:rsidRDefault="00131866" w:rsidP="00131866">
      <w:pPr>
        <w:pStyle w:val="af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  <w:i w:val="0"/>
          <w:sz w:val="28"/>
          <w:szCs w:val="28"/>
        </w:rPr>
      </w:pPr>
      <w:r w:rsidRPr="00131866">
        <w:rPr>
          <w:bCs/>
          <w:sz w:val="28"/>
          <w:szCs w:val="28"/>
        </w:rPr>
        <w:t>Рис. 2.3.</w:t>
      </w:r>
      <w:r w:rsidRPr="00131866">
        <w:rPr>
          <w:bCs/>
          <w:i w:val="0"/>
          <w:sz w:val="28"/>
          <w:szCs w:val="28"/>
        </w:rPr>
        <w:t xml:space="preserve"> Оценка обременительности проверок контрольными органами в 2009-2010 годах (1 – очень обременительны, 4 – совсем не обременительны)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lastRenderedPageBreak/>
        <w:t>Опыт респондентов по участию в процедурах, связанных с проведением мероприятий по государственному пожарному надзору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Подача декларации пожарной безопасности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41,3% опрошенных предприятий подавали декларацию пожарной безопасности, при этом у 10,9% из них возникали проблемы при ее регистрации. Эти проблемы, в основном, были связаны с неверным оформлением документов и длительным временем получения результатов.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Средняя интегральная оценка сложности составления декларации пожарной безопасности составила 2,66 балла по четырехбалльной шкале, где 1 – очень сложно, 4 – совсем не сложно. При этом 63,4% опрошенных оценили уровень сложности составления декларации, как скорее не или совсем не сложный.</w:t>
      </w:r>
    </w:p>
    <w:p w:rsidR="002D2438" w:rsidRPr="002D2438" w:rsidRDefault="002D2438" w:rsidP="002D2438">
      <w:pPr>
        <w:spacing w:after="0" w:line="360" w:lineRule="auto"/>
        <w:ind w:firstLine="709"/>
        <w:jc w:val="right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Таблица 2.2</w:t>
      </w:r>
    </w:p>
    <w:p w:rsidR="002D2438" w:rsidRPr="002D2438" w:rsidRDefault="002D2438" w:rsidP="002D2438">
      <w:pPr>
        <w:spacing w:after="0"/>
        <w:ind w:firstLine="709"/>
        <w:jc w:val="center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Сложность составления декларации пожарной безопасности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68"/>
        <w:gridCol w:w="4320"/>
      </w:tblGrid>
      <w:tr w:rsidR="002D2438" w:rsidRPr="002D2438" w:rsidTr="00E609C9">
        <w:trPr>
          <w:jc w:val="center"/>
        </w:trPr>
        <w:tc>
          <w:tcPr>
            <w:tcW w:w="4668" w:type="dxa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4320" w:type="dxa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% респондентов</w:t>
            </w:r>
          </w:p>
        </w:tc>
      </w:tr>
      <w:tr w:rsidR="002D2438" w:rsidRPr="002D2438" w:rsidTr="00E609C9">
        <w:trPr>
          <w:jc w:val="center"/>
        </w:trPr>
        <w:tc>
          <w:tcPr>
            <w:tcW w:w="4668" w:type="dxa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Очень сложно (1 балл)</w:t>
            </w:r>
          </w:p>
        </w:tc>
        <w:tc>
          <w:tcPr>
            <w:tcW w:w="4320" w:type="dxa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14,6</w:t>
            </w:r>
          </w:p>
        </w:tc>
      </w:tr>
      <w:tr w:rsidR="002D2438" w:rsidRPr="002D2438" w:rsidTr="00E609C9">
        <w:trPr>
          <w:jc w:val="center"/>
        </w:trPr>
        <w:tc>
          <w:tcPr>
            <w:tcW w:w="4668" w:type="dxa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Скорее сложно (2 балла)</w:t>
            </w:r>
          </w:p>
        </w:tc>
        <w:tc>
          <w:tcPr>
            <w:tcW w:w="4320" w:type="dxa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22,0</w:t>
            </w:r>
          </w:p>
        </w:tc>
      </w:tr>
      <w:tr w:rsidR="002D2438" w:rsidRPr="002D2438" w:rsidTr="00E609C9">
        <w:trPr>
          <w:jc w:val="center"/>
        </w:trPr>
        <w:tc>
          <w:tcPr>
            <w:tcW w:w="4668" w:type="dxa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Скорее не сложно (3 балла)</w:t>
            </w:r>
          </w:p>
        </w:tc>
        <w:tc>
          <w:tcPr>
            <w:tcW w:w="4320" w:type="dxa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46,3</w:t>
            </w:r>
          </w:p>
        </w:tc>
      </w:tr>
      <w:tr w:rsidR="002D2438" w:rsidRPr="002D2438" w:rsidTr="00E609C9">
        <w:trPr>
          <w:trHeight w:val="266"/>
          <w:jc w:val="center"/>
        </w:trPr>
        <w:tc>
          <w:tcPr>
            <w:tcW w:w="4668" w:type="dxa"/>
            <w:tcBorders>
              <w:bottom w:val="doub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Совсем не сложно (4 балла)</w:t>
            </w:r>
          </w:p>
        </w:tc>
        <w:tc>
          <w:tcPr>
            <w:tcW w:w="4320" w:type="dxa"/>
            <w:tcBorders>
              <w:bottom w:val="double" w:sz="4" w:space="0" w:color="auto"/>
            </w:tcBorders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17,1</w:t>
            </w:r>
          </w:p>
        </w:tc>
      </w:tr>
      <w:tr w:rsidR="002D2438" w:rsidRPr="002D2438" w:rsidTr="00E609C9">
        <w:trPr>
          <w:jc w:val="center"/>
        </w:trPr>
        <w:tc>
          <w:tcPr>
            <w:tcW w:w="4668" w:type="dxa"/>
            <w:tcBorders>
              <w:top w:val="doub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4320" w:type="dxa"/>
            <w:tcBorders>
              <w:top w:val="double" w:sz="4" w:space="0" w:color="auto"/>
            </w:tcBorders>
          </w:tcPr>
          <w:p w:rsidR="002D2438" w:rsidRPr="002D2438" w:rsidRDefault="002D2438" w:rsidP="002D2438">
            <w:pPr>
              <w:tabs>
                <w:tab w:val="center" w:pos="2285"/>
              </w:tabs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2,66</w:t>
            </w:r>
          </w:p>
        </w:tc>
      </w:tr>
    </w:tbl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94694B" w:rsidRPr="002D2438" w:rsidRDefault="0094694B" w:rsidP="0094694B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 xml:space="preserve">Для составления декларации пожарной безопасности 44,9% подававших ее прибегали к помощи специализированных организаций. Средняя сумма затрат на услуги специализированных организаций, привлекаемых для составления декларации пожарной безопасности, </w:t>
      </w:r>
      <w:r w:rsidRPr="0094694B">
        <w:rPr>
          <w:rFonts w:ascii="Verdana" w:hAnsi="Verdana" w:cs="Times New Roman"/>
          <w:sz w:val="24"/>
          <w:szCs w:val="24"/>
        </w:rPr>
        <w:t>составила 49 000 рублей</w:t>
      </w:r>
      <w:r w:rsidRPr="002D2438">
        <w:rPr>
          <w:rFonts w:ascii="Verdana" w:hAnsi="Verdana" w:cs="Times New Roman"/>
          <w:sz w:val="24"/>
          <w:szCs w:val="24"/>
        </w:rPr>
        <w:t>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На 1 мая 2010 года (срок, установленный Техническим регламентом для подачи деклараций пожарной безопасности) в целом по России были поданы декларации 375 685 собственниками объектов защиты. Таким образом, экстраполяция результатов выборочного обследования</w:t>
      </w:r>
      <w:r w:rsidR="0094694B">
        <w:rPr>
          <w:rFonts w:ascii="Verdana" w:hAnsi="Verdana" w:cs="Times New Roman"/>
          <w:sz w:val="24"/>
          <w:szCs w:val="24"/>
        </w:rPr>
        <w:t xml:space="preserve"> на генеральную совокупность </w:t>
      </w:r>
      <w:r w:rsidRPr="002D2438">
        <w:rPr>
          <w:rFonts w:ascii="Verdana" w:hAnsi="Verdana" w:cs="Times New Roman"/>
          <w:sz w:val="24"/>
          <w:szCs w:val="24"/>
        </w:rPr>
        <w:t>позволяет оценить число декларантов, обратившихся к экспертным организациям, по меньшей мере в 150 тысяч физических и юридических лиц, а финансовый объем рынка услуг по заполнению деклараций в период 2009 - I кв. 2010 гг. не менее чем в 5 млрд. рублей.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lastRenderedPageBreak/>
        <w:t xml:space="preserve">Доля подававших декларации пожарной безопасности выше для предприятий, работающих в сфере услуг, - 44,8% данных организаций подавали пожарные декларации. Кроме того, 12,7% организаций, работающих в сфере услуг, сталкивались с проблемами при регистрации деклараций пожарной безопасности. Для сферы производства этот показатель </w:t>
      </w:r>
      <w:r w:rsidR="00F779B6">
        <w:rPr>
          <w:rFonts w:ascii="Verdana" w:hAnsi="Verdana" w:cs="Times New Roman"/>
          <w:sz w:val="24"/>
          <w:szCs w:val="24"/>
        </w:rPr>
        <w:t>заметно</w:t>
      </w:r>
      <w:r w:rsidRPr="002D2438">
        <w:rPr>
          <w:rFonts w:ascii="Verdana" w:hAnsi="Verdana" w:cs="Times New Roman"/>
          <w:sz w:val="24"/>
          <w:szCs w:val="24"/>
        </w:rPr>
        <w:t xml:space="preserve"> ниже и составляет всего 6,7%, что может быть связано с наличием у производственных организаций в штате специалистов, имеющих соответствующую квалификацию в сфере обеспечения</w:t>
      </w:r>
      <w:r w:rsidR="00F779B6">
        <w:rPr>
          <w:rFonts w:ascii="Verdana" w:hAnsi="Verdana" w:cs="Times New Roman"/>
          <w:sz w:val="24"/>
          <w:szCs w:val="24"/>
        </w:rPr>
        <w:t xml:space="preserve"> соблюдения</w:t>
      </w:r>
      <w:r w:rsidRPr="002D2438">
        <w:rPr>
          <w:rFonts w:ascii="Verdana" w:hAnsi="Verdana" w:cs="Times New Roman"/>
          <w:sz w:val="24"/>
          <w:szCs w:val="24"/>
        </w:rPr>
        <w:t xml:space="preserve"> требований пожарной безопасности, в то время как для предприятий из сферы услуг привлекать в штат подобного сотрудника зачастую нецелесообразно и нерентабельно.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При этом доли предприятий, обращавшихся за помощью к специализированным организациям-посредникам, близки.</w:t>
      </w:r>
    </w:p>
    <w:p w:rsidR="002D2438" w:rsidRPr="002D2438" w:rsidRDefault="002D2438" w:rsidP="002D2438">
      <w:pPr>
        <w:spacing w:after="0" w:line="360" w:lineRule="auto"/>
        <w:ind w:firstLine="709"/>
        <w:jc w:val="right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Таблица 2.3</w:t>
      </w:r>
    </w:p>
    <w:p w:rsidR="002D2438" w:rsidRPr="002D2438" w:rsidRDefault="002D2438" w:rsidP="00726CB1">
      <w:pPr>
        <w:spacing w:after="0" w:line="240" w:lineRule="auto"/>
        <w:ind w:firstLine="709"/>
        <w:jc w:val="center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Процедуры, связанные с проведением мероприятий по государственному пожарному надзору (в разрезе основного вида деятельности, %)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5"/>
        <w:gridCol w:w="3383"/>
        <w:gridCol w:w="3383"/>
      </w:tblGrid>
      <w:tr w:rsidR="002D2438" w:rsidRPr="002D2438" w:rsidTr="00E609C9">
        <w:trPr>
          <w:jc w:val="center"/>
        </w:trPr>
        <w:tc>
          <w:tcPr>
            <w:tcW w:w="1754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Сфера услуг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Производство</w:t>
            </w:r>
          </w:p>
        </w:tc>
      </w:tr>
      <w:tr w:rsidR="002D2438" w:rsidRPr="002D2438" w:rsidTr="00E609C9">
        <w:trPr>
          <w:jc w:val="center"/>
        </w:trPr>
        <w:tc>
          <w:tcPr>
            <w:tcW w:w="5000" w:type="pct"/>
            <w:gridSpan w:val="3"/>
          </w:tcPr>
          <w:p w:rsidR="002D2438" w:rsidRPr="002D2438" w:rsidRDefault="002D2438" w:rsidP="002D2438">
            <w:pPr>
              <w:spacing w:after="0"/>
              <w:ind w:firstLine="709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 xml:space="preserve">Подача декларации пожарной безопасности 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Подавали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44,8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30,0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Не подавали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55,2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70,0</w:t>
            </w:r>
          </w:p>
        </w:tc>
      </w:tr>
      <w:tr w:rsidR="002D2438" w:rsidRPr="002D2438" w:rsidTr="00E609C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ind w:firstLine="709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Проблемы при регистрации деклараций пожарной безопасности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Возникали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12,7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6,7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Не возникали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87,3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93,3</w:t>
            </w:r>
          </w:p>
        </w:tc>
      </w:tr>
      <w:tr w:rsidR="002D2438" w:rsidRPr="002D2438" w:rsidTr="00E609C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ind w:firstLine="709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Обращение за помощью к специализированным организациям-посредникам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Обращались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45,6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tabs>
                <w:tab w:val="center" w:pos="1583"/>
                <w:tab w:val="left" w:pos="2417"/>
              </w:tabs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40,0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Не обращались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54,4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60,0</w:t>
            </w:r>
          </w:p>
        </w:tc>
      </w:tr>
    </w:tbl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Можно также отметить, что доля подававших декларации пожарной безопасности выше для предприятий, численность сотрудников которых составляет более 15 человек, - 48,7% данных организаций подавали пожарные декларации. Для предприятий с численностью работников менее 15 человек этот показатель составляет 29,7%. Подобные значения могут объясняться тем, что микропредприятия, как правило, являются арендаторами помещений, а обязанность по подаче декларации накладывается на собственников.</w:t>
      </w:r>
    </w:p>
    <w:p w:rsidR="002D2438" w:rsidRPr="002D2438" w:rsidRDefault="002D2438" w:rsidP="002D2438">
      <w:pPr>
        <w:spacing w:after="0" w:line="360" w:lineRule="auto"/>
        <w:ind w:firstLine="709"/>
        <w:jc w:val="right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lastRenderedPageBreak/>
        <w:t>Таблица 2.4</w:t>
      </w:r>
    </w:p>
    <w:p w:rsidR="002D2438" w:rsidRPr="002D2438" w:rsidRDefault="002D2438" w:rsidP="00726CB1">
      <w:pPr>
        <w:spacing w:after="0" w:line="240" w:lineRule="auto"/>
        <w:ind w:firstLine="709"/>
        <w:jc w:val="center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Процедуры, связанные с проведением мероприятий по государственному пожарному надзору (в разрезе численности работников организации, %)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5"/>
        <w:gridCol w:w="3383"/>
        <w:gridCol w:w="3383"/>
      </w:tblGrid>
      <w:tr w:rsidR="002D2438" w:rsidRPr="002D2438" w:rsidTr="00E609C9">
        <w:trPr>
          <w:jc w:val="center"/>
        </w:trPr>
        <w:tc>
          <w:tcPr>
            <w:tcW w:w="1754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15 человек и меньше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16 человек и больше</w:t>
            </w:r>
          </w:p>
        </w:tc>
      </w:tr>
      <w:tr w:rsidR="002D2438" w:rsidRPr="002D2438" w:rsidTr="00E609C9">
        <w:trPr>
          <w:jc w:val="center"/>
        </w:trPr>
        <w:tc>
          <w:tcPr>
            <w:tcW w:w="5000" w:type="pct"/>
            <w:gridSpan w:val="3"/>
          </w:tcPr>
          <w:p w:rsidR="002D2438" w:rsidRPr="002D2438" w:rsidRDefault="002D2438" w:rsidP="002D2438">
            <w:pPr>
              <w:spacing w:after="0"/>
              <w:ind w:firstLine="709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 xml:space="preserve">Подача декларации пожарной безопасности 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Подавали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29,7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48,7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Не подавали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70,3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51,3</w:t>
            </w:r>
          </w:p>
        </w:tc>
      </w:tr>
      <w:tr w:rsidR="002D2438" w:rsidRPr="002D2438" w:rsidTr="00E609C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ind w:firstLine="709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Проблемы при регистрации деклараций пожарной безопасности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Возникали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14,3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9,9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Не возникали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85,7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90,1</w:t>
            </w:r>
          </w:p>
        </w:tc>
      </w:tr>
      <w:tr w:rsidR="002D2438" w:rsidRPr="002D2438" w:rsidTr="00E609C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ind w:firstLine="709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Обращение за помощью к специализированным организациям-посредникам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Обращались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40,0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46,4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Не обращались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60,0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53,6</w:t>
            </w:r>
          </w:p>
        </w:tc>
      </w:tr>
    </w:tbl>
    <w:p w:rsidR="00CB538E" w:rsidRDefault="00CB538E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Проведение плановой выездной проверки сотрудниками ГПН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Абсолютное большинство респондентов (94,2%) отметило, что при проведении плановой выездной проверки сотрудники Госпожнадзора укладывались в сроки, определенные законодательством. Средний срок проведения проверки составил 3,39 дня, при этом в 66,8% случаев срок проверки составил 1 день и меньше, в 33,2% - 2 дня и более.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 xml:space="preserve">Во время плановых выездных проверок органами Госпожнадзора были выявлены нарушения у 79,2% </w:t>
      </w:r>
      <w:r w:rsidRPr="0094694B">
        <w:rPr>
          <w:rFonts w:ascii="Verdana" w:hAnsi="Verdana" w:cs="Times New Roman"/>
          <w:sz w:val="24"/>
          <w:szCs w:val="24"/>
        </w:rPr>
        <w:t xml:space="preserve">опрошенных предпринимателей. </w:t>
      </w:r>
      <w:r w:rsidR="0094694B" w:rsidRPr="0094694B">
        <w:rPr>
          <w:rFonts w:ascii="Verdana" w:hAnsi="Verdana" w:cs="Times New Roman"/>
          <w:sz w:val="24"/>
          <w:szCs w:val="24"/>
        </w:rPr>
        <w:t>При выявлении нарушений в</w:t>
      </w:r>
      <w:r w:rsidRPr="0094694B">
        <w:rPr>
          <w:rFonts w:ascii="Verdana" w:hAnsi="Verdana" w:cs="Times New Roman"/>
          <w:sz w:val="24"/>
          <w:szCs w:val="24"/>
        </w:rPr>
        <w:t xml:space="preserve"> 93,9%</w:t>
      </w:r>
      <w:r w:rsidR="007363E2" w:rsidRPr="0094694B">
        <w:rPr>
          <w:rFonts w:ascii="Verdana" w:hAnsi="Verdana" w:cs="Times New Roman"/>
          <w:sz w:val="24"/>
          <w:szCs w:val="24"/>
        </w:rPr>
        <w:t xml:space="preserve"> </w:t>
      </w:r>
      <w:r w:rsidRPr="0094694B">
        <w:rPr>
          <w:rFonts w:ascii="Verdana" w:hAnsi="Verdana" w:cs="Times New Roman"/>
          <w:sz w:val="24"/>
          <w:szCs w:val="24"/>
        </w:rPr>
        <w:t xml:space="preserve">случаев организациям выписывались предписания об </w:t>
      </w:r>
      <w:r w:rsidR="0094694B">
        <w:rPr>
          <w:rFonts w:ascii="Verdana" w:hAnsi="Verdana" w:cs="Times New Roman"/>
          <w:sz w:val="24"/>
          <w:szCs w:val="24"/>
        </w:rPr>
        <w:t xml:space="preserve">их </w:t>
      </w:r>
      <w:r w:rsidRPr="0094694B">
        <w:rPr>
          <w:rFonts w:ascii="Verdana" w:hAnsi="Verdana" w:cs="Times New Roman"/>
          <w:sz w:val="24"/>
          <w:szCs w:val="24"/>
        </w:rPr>
        <w:t>исправлении, штрафы были выписаны в 70,9% случаев.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Стоит отметить, что почти в 30% случаев представителями органов пожарного надзора не принималось никаких мер и нарушения устранялись на месте</w:t>
      </w:r>
      <w:r w:rsidRPr="002D2438">
        <w:rPr>
          <w:rStyle w:val="a5"/>
          <w:rFonts w:ascii="Verdana" w:hAnsi="Verdana" w:cs="Times New Roman"/>
          <w:sz w:val="24"/>
          <w:szCs w:val="24"/>
        </w:rPr>
        <w:footnoteReference w:id="3"/>
      </w:r>
      <w:r w:rsidRPr="002D2438">
        <w:rPr>
          <w:rFonts w:ascii="Verdana" w:hAnsi="Verdana" w:cs="Times New Roman"/>
          <w:sz w:val="24"/>
          <w:szCs w:val="24"/>
        </w:rPr>
        <w:t>.</w:t>
      </w:r>
    </w:p>
    <w:p w:rsidR="002D2438" w:rsidRPr="002D2438" w:rsidRDefault="002D2438" w:rsidP="002D2438">
      <w:pPr>
        <w:spacing w:after="0" w:line="360" w:lineRule="auto"/>
        <w:jc w:val="center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88330" cy="3306445"/>
            <wp:effectExtent l="19050" t="0" r="762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30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438" w:rsidRPr="002D2438" w:rsidRDefault="002D2438" w:rsidP="00726CB1">
      <w:pPr>
        <w:spacing w:after="0" w:line="240" w:lineRule="auto"/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Рис. 2.</w:t>
      </w:r>
      <w:r w:rsidR="00726CB1">
        <w:rPr>
          <w:rFonts w:ascii="Verdana" w:hAnsi="Verdana" w:cs="Times New Roman"/>
          <w:i/>
          <w:sz w:val="24"/>
          <w:szCs w:val="24"/>
        </w:rPr>
        <w:t>4</w:t>
      </w:r>
      <w:r w:rsidRPr="002D2438">
        <w:rPr>
          <w:rFonts w:ascii="Verdana" w:hAnsi="Verdana" w:cs="Times New Roman"/>
          <w:i/>
          <w:sz w:val="24"/>
          <w:szCs w:val="24"/>
        </w:rPr>
        <w:t>.</w:t>
      </w:r>
      <w:r w:rsidRPr="002D2438">
        <w:rPr>
          <w:rFonts w:ascii="Verdana" w:hAnsi="Verdana" w:cs="Times New Roman"/>
          <w:sz w:val="24"/>
          <w:szCs w:val="24"/>
        </w:rPr>
        <w:t xml:space="preserve"> Меры ответственности, применяемые к предпринимателям при выявлении нарушений во время проведения плановой выездной проверки органами Госпожнадзора, %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85,1% респондентов посчитали, что примененные к ним во время проведения проверки меры были объективными и законными. При этом по мнению 28,0% предпринимателей, меры не соответствуют тяжести допущенных нарушений.</w:t>
      </w:r>
    </w:p>
    <w:p w:rsidR="002D2438" w:rsidRPr="002D2438" w:rsidRDefault="002D2438" w:rsidP="002D2438">
      <w:pPr>
        <w:spacing w:after="0" w:line="360" w:lineRule="auto"/>
        <w:ind w:firstLine="709"/>
        <w:jc w:val="right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Таблица 2.5</w:t>
      </w:r>
    </w:p>
    <w:p w:rsidR="002D2438" w:rsidRPr="002D2438" w:rsidRDefault="002D2438" w:rsidP="007F671F">
      <w:pPr>
        <w:spacing w:after="0" w:line="240" w:lineRule="auto"/>
        <w:ind w:firstLine="709"/>
        <w:jc w:val="center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Оценка мер, применяемых к предпринимателям при выявлении нарушений во время проведения плановой выездной проверки органами Госпожнадзора, %</w:t>
      </w:r>
    </w:p>
    <w:tbl>
      <w:tblPr>
        <w:tblW w:w="9716" w:type="dxa"/>
        <w:jc w:val="center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1"/>
        <w:gridCol w:w="3073"/>
        <w:gridCol w:w="3412"/>
      </w:tblGrid>
      <w:tr w:rsidR="002D2438" w:rsidRPr="002D2438" w:rsidTr="00CB538E">
        <w:trPr>
          <w:jc w:val="center"/>
        </w:trPr>
        <w:tc>
          <w:tcPr>
            <w:tcW w:w="3231" w:type="dxa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3073" w:type="dxa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Меры были объективными и законными</w:t>
            </w:r>
          </w:p>
        </w:tc>
        <w:tc>
          <w:tcPr>
            <w:tcW w:w="3412" w:type="dxa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Меры соответствовали тяжести допущенных нарушений</w:t>
            </w:r>
          </w:p>
        </w:tc>
      </w:tr>
      <w:tr w:rsidR="002D2438" w:rsidRPr="002D2438" w:rsidTr="00CB538E">
        <w:trPr>
          <w:jc w:val="center"/>
        </w:trPr>
        <w:tc>
          <w:tcPr>
            <w:tcW w:w="3231" w:type="dxa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Да</w:t>
            </w:r>
          </w:p>
        </w:tc>
        <w:tc>
          <w:tcPr>
            <w:tcW w:w="3073" w:type="dxa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85,1</w:t>
            </w:r>
          </w:p>
        </w:tc>
        <w:tc>
          <w:tcPr>
            <w:tcW w:w="3412" w:type="dxa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72,0</w:t>
            </w:r>
          </w:p>
        </w:tc>
      </w:tr>
      <w:tr w:rsidR="002D2438" w:rsidRPr="002D2438" w:rsidTr="00CB538E">
        <w:trPr>
          <w:jc w:val="center"/>
        </w:trPr>
        <w:tc>
          <w:tcPr>
            <w:tcW w:w="3231" w:type="dxa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Нет</w:t>
            </w:r>
          </w:p>
        </w:tc>
        <w:tc>
          <w:tcPr>
            <w:tcW w:w="3073" w:type="dxa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14,9</w:t>
            </w:r>
          </w:p>
        </w:tc>
        <w:tc>
          <w:tcPr>
            <w:tcW w:w="3412" w:type="dxa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28,0</w:t>
            </w:r>
          </w:p>
        </w:tc>
      </w:tr>
    </w:tbl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 xml:space="preserve">Большинство предпринимателей – 55,1% – оценило сумму заплаченных штрафов и иных официальных платежей при выявлении нарушений в 1000 рублей или меньше. Четвертая часть респондентов оценила эту сумму в 3000 рублей или больше. При этом стоит отметить, что максимальный штраф, по </w:t>
      </w:r>
      <w:r w:rsidRPr="002D2438">
        <w:rPr>
          <w:rFonts w:ascii="Verdana" w:hAnsi="Verdana" w:cs="Times New Roman"/>
          <w:sz w:val="24"/>
          <w:szCs w:val="24"/>
        </w:rPr>
        <w:lastRenderedPageBreak/>
        <w:t xml:space="preserve">словам респондентов, составил </w:t>
      </w:r>
      <w:r w:rsidR="009107D1">
        <w:rPr>
          <w:rFonts w:ascii="Verdana" w:hAnsi="Verdana" w:cs="Times New Roman"/>
          <w:sz w:val="24"/>
          <w:szCs w:val="24"/>
        </w:rPr>
        <w:t>100 000</w:t>
      </w:r>
      <w:r w:rsidRPr="002D2438">
        <w:rPr>
          <w:rFonts w:ascii="Verdana" w:hAnsi="Verdana" w:cs="Times New Roman"/>
          <w:sz w:val="24"/>
          <w:szCs w:val="24"/>
        </w:rPr>
        <w:t xml:space="preserve"> рублей</w:t>
      </w:r>
      <w:r w:rsidRPr="002D2438">
        <w:rPr>
          <w:rStyle w:val="a5"/>
          <w:rFonts w:ascii="Verdana" w:hAnsi="Verdana" w:cs="Times New Roman"/>
          <w:sz w:val="24"/>
          <w:szCs w:val="24"/>
        </w:rPr>
        <w:footnoteReference w:id="4"/>
      </w:r>
      <w:r w:rsidRPr="002D2438">
        <w:rPr>
          <w:rFonts w:ascii="Verdana" w:hAnsi="Verdana" w:cs="Times New Roman"/>
          <w:sz w:val="24"/>
          <w:szCs w:val="24"/>
        </w:rPr>
        <w:t>, минимальный – 500 рублей. Средняя сумма штрафа в целом по выборке составила 26 503 рубля, медиана распределения сумм равна 1000 рублей.</w:t>
      </w:r>
    </w:p>
    <w:p w:rsidR="002D2438" w:rsidRPr="002D2438" w:rsidRDefault="00F779B6" w:rsidP="002D2438">
      <w:pPr>
        <w:spacing w:after="0" w:line="360" w:lineRule="auto"/>
        <w:jc w:val="center"/>
        <w:rPr>
          <w:rFonts w:ascii="Verdana" w:hAnsi="Verdana" w:cs="Times New Roman"/>
          <w:sz w:val="24"/>
          <w:szCs w:val="24"/>
        </w:rPr>
      </w:pPr>
      <w:r w:rsidRPr="00F779B6">
        <w:rPr>
          <w:rFonts w:ascii="Verdana" w:hAnsi="Verdana" w:cs="Times New Roman"/>
          <w:noProof/>
          <w:sz w:val="24"/>
          <w:szCs w:val="24"/>
          <w:lang w:eastAsia="ru-RU"/>
        </w:rPr>
        <w:drawing>
          <wp:inline distT="0" distB="0" distL="0" distR="0">
            <wp:extent cx="4819651" cy="2686050"/>
            <wp:effectExtent l="19050" t="0" r="19049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D2438" w:rsidRPr="002D2438" w:rsidRDefault="002D2438" w:rsidP="007F671F">
      <w:pPr>
        <w:spacing w:after="0" w:line="240" w:lineRule="auto"/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Рис. 2.</w:t>
      </w:r>
      <w:r w:rsidR="00726CB1">
        <w:rPr>
          <w:rFonts w:ascii="Verdana" w:hAnsi="Verdana" w:cs="Times New Roman"/>
          <w:i/>
          <w:sz w:val="24"/>
          <w:szCs w:val="24"/>
        </w:rPr>
        <w:t>5</w:t>
      </w:r>
      <w:r w:rsidRPr="002D2438">
        <w:rPr>
          <w:rFonts w:ascii="Verdana" w:hAnsi="Verdana" w:cs="Times New Roman"/>
          <w:i/>
          <w:sz w:val="24"/>
          <w:szCs w:val="24"/>
        </w:rPr>
        <w:t>.</w:t>
      </w:r>
      <w:r w:rsidRPr="002D2438">
        <w:rPr>
          <w:rFonts w:ascii="Verdana" w:hAnsi="Verdana" w:cs="Times New Roman"/>
          <w:sz w:val="24"/>
          <w:szCs w:val="24"/>
        </w:rPr>
        <w:t xml:space="preserve"> Сумма заплаченных штрафов и иных официальных платежей при выявлении нарушений во время проведения плановой выездной проверки органами Госпожнадзора, %</w:t>
      </w:r>
    </w:p>
    <w:p w:rsidR="007F671F" w:rsidRDefault="007F671F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Во время плановых выездных проверок органами Госпожнадзора были выявлены нарушения у 78,0% организаций, работающих в сфере предоставления услуг, и у 83,0% предприятий, работающих в сфере производства.</w:t>
      </w:r>
    </w:p>
    <w:p w:rsidR="002D2438" w:rsidRPr="002D2438" w:rsidRDefault="00CB538E" w:rsidP="002D2438">
      <w:pPr>
        <w:spacing w:after="0" w:line="360" w:lineRule="auto"/>
        <w:jc w:val="center"/>
        <w:rPr>
          <w:rFonts w:ascii="Verdana" w:hAnsi="Verdana" w:cs="Times New Roman"/>
          <w:sz w:val="24"/>
          <w:szCs w:val="24"/>
        </w:rPr>
      </w:pPr>
      <w:r w:rsidRPr="00CB538E">
        <w:rPr>
          <w:rFonts w:ascii="Verdana" w:hAnsi="Verdana" w:cs="Times New Roman"/>
          <w:noProof/>
          <w:sz w:val="24"/>
          <w:szCs w:val="24"/>
          <w:lang w:eastAsia="ru-RU"/>
        </w:rPr>
        <w:drawing>
          <wp:inline distT="0" distB="0" distL="0" distR="0">
            <wp:extent cx="4998410" cy="2275367"/>
            <wp:effectExtent l="19050" t="0" r="11740" b="0"/>
            <wp:docPr id="1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D2438" w:rsidRPr="002D2438" w:rsidRDefault="002D2438" w:rsidP="007F671F">
      <w:pPr>
        <w:spacing w:after="0" w:line="240" w:lineRule="auto"/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Рис. 2.</w:t>
      </w:r>
      <w:r w:rsidR="007F671F">
        <w:rPr>
          <w:rFonts w:ascii="Verdana" w:hAnsi="Verdana" w:cs="Times New Roman"/>
          <w:i/>
          <w:sz w:val="24"/>
          <w:szCs w:val="24"/>
        </w:rPr>
        <w:t>6</w:t>
      </w:r>
      <w:r w:rsidRPr="002D2438">
        <w:rPr>
          <w:rFonts w:ascii="Verdana" w:hAnsi="Verdana" w:cs="Times New Roman"/>
          <w:i/>
          <w:sz w:val="24"/>
          <w:szCs w:val="24"/>
        </w:rPr>
        <w:t>.</w:t>
      </w:r>
      <w:r w:rsidRPr="002D2438">
        <w:rPr>
          <w:rFonts w:ascii="Verdana" w:hAnsi="Verdana" w:cs="Times New Roman"/>
          <w:sz w:val="24"/>
          <w:szCs w:val="24"/>
        </w:rPr>
        <w:t xml:space="preserve"> Выявление нарушений по результатам проведения плановой выездной проверки (в разрезе основного вида деятельности, %)</w:t>
      </w:r>
    </w:p>
    <w:p w:rsidR="002D2438" w:rsidRPr="002D2438" w:rsidRDefault="002D2438" w:rsidP="002D2438">
      <w:pPr>
        <w:spacing w:after="0" w:line="360" w:lineRule="auto"/>
        <w:ind w:firstLine="709"/>
        <w:jc w:val="right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Таблица 2.7</w:t>
      </w:r>
    </w:p>
    <w:p w:rsidR="002D2438" w:rsidRPr="002D2438" w:rsidRDefault="002D2438" w:rsidP="007F671F">
      <w:pPr>
        <w:spacing w:after="0" w:line="240" w:lineRule="auto"/>
        <w:ind w:firstLine="709"/>
        <w:jc w:val="center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lastRenderedPageBreak/>
        <w:t>Оценка мер, применяемых к предпринимателям при выявлении нарушений во время проведения плановой выездной проверки органами Госпожнадзора (в разрезе основного вида деятельности, %)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5"/>
        <w:gridCol w:w="3383"/>
        <w:gridCol w:w="3383"/>
      </w:tblGrid>
      <w:tr w:rsidR="002D2438" w:rsidRPr="002D2438" w:rsidTr="00E609C9">
        <w:trPr>
          <w:jc w:val="center"/>
        </w:trPr>
        <w:tc>
          <w:tcPr>
            <w:tcW w:w="1754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Сфера услуг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Производство</w:t>
            </w:r>
          </w:p>
        </w:tc>
      </w:tr>
      <w:tr w:rsidR="002D2438" w:rsidRPr="002D2438" w:rsidTr="00E609C9">
        <w:trPr>
          <w:jc w:val="center"/>
        </w:trPr>
        <w:tc>
          <w:tcPr>
            <w:tcW w:w="5000" w:type="pct"/>
            <w:gridSpan w:val="3"/>
          </w:tcPr>
          <w:p w:rsidR="002D2438" w:rsidRPr="002D2438" w:rsidRDefault="002D2438" w:rsidP="002D2438">
            <w:pPr>
              <w:spacing w:after="0"/>
              <w:ind w:firstLine="709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Оценка объективности и законности мер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Меры объективны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84,9%</w:t>
            </w:r>
          </w:p>
        </w:tc>
        <w:tc>
          <w:tcPr>
            <w:tcW w:w="162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81,6%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Меры не объективны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15,1%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18,4%</w:t>
            </w:r>
          </w:p>
        </w:tc>
      </w:tr>
      <w:tr w:rsidR="002D2438" w:rsidRPr="002D2438" w:rsidTr="00E609C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ind w:firstLine="709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Оценка соответствия принятых мер тяжести допущенных нарушений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Соответствуют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71,2%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71,1%</w:t>
            </w:r>
          </w:p>
        </w:tc>
      </w:tr>
      <w:tr w:rsidR="002D2438" w:rsidRPr="002D2438" w:rsidTr="00E609C9">
        <w:trPr>
          <w:jc w:val="center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 xml:space="preserve">Не соответствуют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28,8%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28,9%</w:t>
            </w:r>
          </w:p>
        </w:tc>
      </w:tr>
    </w:tbl>
    <w:p w:rsidR="002D2438" w:rsidRPr="002D2438" w:rsidRDefault="002D2438" w:rsidP="002D2438">
      <w:pPr>
        <w:tabs>
          <w:tab w:val="left" w:pos="3420"/>
        </w:tabs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Несоблюдение требований пожарной безопасности по причине нарушений, допущенных на этапе проектирования и строительства объекта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У 30,9% респондентов возникали случаи, когда предъявляемые к их организации претензии о несоблюдении требований пожарной безопасности, относились к нарушениям, допущенным на этапе проектирования и строительства объекта. При возникновении подобных случаев издержки по исправлению допущенных нарушений обычно ложились на сами организации.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Отношение к обязательным требованиям пожарной безопасности</w:t>
      </w:r>
    </w:p>
    <w:p w:rsid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Большинство опрошенных считает, что требования пожарной безопасности объективно необходимы и полностью обоснованы – такого мнения придерживаются 65,6% респондентов.</w:t>
      </w:r>
    </w:p>
    <w:p w:rsidR="002D2438" w:rsidRPr="002D2438" w:rsidRDefault="002D2438" w:rsidP="002D2438">
      <w:pPr>
        <w:spacing w:after="0" w:line="360" w:lineRule="auto"/>
        <w:jc w:val="center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noProof/>
          <w:sz w:val="24"/>
          <w:szCs w:val="24"/>
          <w:lang w:eastAsia="ru-RU"/>
        </w:rPr>
        <w:drawing>
          <wp:inline distT="0" distB="0" distL="0" distR="0">
            <wp:extent cx="6036590" cy="2296633"/>
            <wp:effectExtent l="19050" t="0" r="21310" b="8417"/>
            <wp:docPr id="68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D2438" w:rsidRPr="002D2438" w:rsidRDefault="002D2438" w:rsidP="00726CB1">
      <w:pPr>
        <w:spacing w:after="0" w:line="240" w:lineRule="auto"/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Рис. 2.</w:t>
      </w:r>
      <w:r w:rsidR="007F671F">
        <w:rPr>
          <w:rFonts w:ascii="Verdana" w:hAnsi="Verdana" w:cs="Times New Roman"/>
          <w:i/>
          <w:sz w:val="24"/>
          <w:szCs w:val="24"/>
        </w:rPr>
        <w:t>7</w:t>
      </w:r>
      <w:r w:rsidRPr="002D2438">
        <w:rPr>
          <w:rFonts w:ascii="Verdana" w:hAnsi="Verdana" w:cs="Times New Roman"/>
          <w:i/>
          <w:sz w:val="24"/>
          <w:szCs w:val="24"/>
        </w:rPr>
        <w:t>.</w:t>
      </w:r>
      <w:r w:rsidRPr="002D2438">
        <w:rPr>
          <w:rFonts w:ascii="Verdana" w:hAnsi="Verdana" w:cs="Times New Roman"/>
          <w:sz w:val="24"/>
          <w:szCs w:val="24"/>
        </w:rPr>
        <w:t xml:space="preserve"> Оценка объективной необходимости и обоснованности обязательных требований пожарной безопасности, предъявляемых к организации респондентов, %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lastRenderedPageBreak/>
        <w:t>Доля считающих, что обязательные требования частично или полностью необоснованны, выше для предприятий, работающих в сфере услуг, и составляет 31,1% от выборки, для сферы производства данный показатель равен 25,0%.</w:t>
      </w:r>
    </w:p>
    <w:p w:rsidR="002D2438" w:rsidRPr="002D2438" w:rsidRDefault="002D2438" w:rsidP="002D2438">
      <w:pPr>
        <w:spacing w:after="0" w:line="360" w:lineRule="auto"/>
        <w:ind w:firstLine="709"/>
        <w:jc w:val="right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Таблица 2.8</w:t>
      </w:r>
    </w:p>
    <w:p w:rsidR="002D2438" w:rsidRPr="002D2438" w:rsidRDefault="002D2438" w:rsidP="007F671F">
      <w:pPr>
        <w:spacing w:after="0" w:line="240" w:lineRule="auto"/>
        <w:ind w:firstLine="709"/>
        <w:jc w:val="center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Оценка объективной необходимости и обоснованности обязательных требований пожарной безопасности, предъявляемых к организации респондентов (в разрезе основного вида деятельности, %)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89"/>
        <w:gridCol w:w="2999"/>
        <w:gridCol w:w="3133"/>
      </w:tblGrid>
      <w:tr w:rsidR="002D2438" w:rsidRPr="002D2438" w:rsidTr="00E609C9">
        <w:trPr>
          <w:jc w:val="center"/>
        </w:trPr>
        <w:tc>
          <w:tcPr>
            <w:tcW w:w="2058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1439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Сфера услуг</w:t>
            </w:r>
          </w:p>
        </w:tc>
        <w:tc>
          <w:tcPr>
            <w:tcW w:w="1503" w:type="pct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b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b/>
                <w:sz w:val="24"/>
                <w:szCs w:val="24"/>
              </w:rPr>
              <w:t>Производство</w:t>
            </w:r>
          </w:p>
        </w:tc>
      </w:tr>
      <w:tr w:rsidR="002D2438" w:rsidRPr="002D2438" w:rsidTr="00E609C9">
        <w:trPr>
          <w:jc w:val="center"/>
        </w:trPr>
        <w:tc>
          <w:tcPr>
            <w:tcW w:w="2058" w:type="pct"/>
            <w:vAlign w:val="bottom"/>
          </w:tcPr>
          <w:p w:rsidR="002D2438" w:rsidRPr="002D2438" w:rsidRDefault="002D2438" w:rsidP="002D2438">
            <w:pPr>
              <w:spacing w:after="0"/>
              <w:ind w:right="-641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Требования объективно необходимы и полностью обоснованы</w:t>
            </w:r>
          </w:p>
        </w:tc>
        <w:tc>
          <w:tcPr>
            <w:tcW w:w="1439" w:type="pct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64,6</w:t>
            </w:r>
          </w:p>
        </w:tc>
        <w:tc>
          <w:tcPr>
            <w:tcW w:w="1503" w:type="pct"/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66,7</w:t>
            </w:r>
          </w:p>
        </w:tc>
      </w:tr>
      <w:tr w:rsidR="002D2438" w:rsidRPr="002D2438" w:rsidTr="00E609C9">
        <w:trPr>
          <w:jc w:val="center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Требования частично необоснованны и избыточны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31,1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25,0</w:t>
            </w:r>
          </w:p>
        </w:tc>
      </w:tr>
      <w:tr w:rsidR="002D2438" w:rsidRPr="002D2438" w:rsidTr="00E609C9">
        <w:trPr>
          <w:jc w:val="center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438" w:rsidRPr="002D2438" w:rsidRDefault="002D2438" w:rsidP="002D2438">
            <w:pPr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 xml:space="preserve">Большая часть требования избыточна 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4,3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438" w:rsidRPr="002D2438" w:rsidRDefault="002D2438" w:rsidP="002D2438">
            <w:pPr>
              <w:spacing w:after="0"/>
              <w:jc w:val="center"/>
              <w:rPr>
                <w:rFonts w:ascii="Verdana" w:hAnsi="Verdana" w:cs="Times New Roman"/>
                <w:sz w:val="24"/>
                <w:szCs w:val="24"/>
              </w:rPr>
            </w:pPr>
            <w:r w:rsidRPr="002D2438">
              <w:rPr>
                <w:rFonts w:ascii="Verdana" w:hAnsi="Verdana" w:cs="Times New Roman"/>
                <w:sz w:val="24"/>
                <w:szCs w:val="24"/>
              </w:rPr>
              <w:t>8,3</w:t>
            </w:r>
          </w:p>
        </w:tc>
      </w:tr>
    </w:tbl>
    <w:p w:rsid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Неформальные платежи при проведении проверок Госпожнадзора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5,0% респондентов попадали в ситуацию, в которой им приходилось негласно выплачивать денежное вознаграждение или дарить подарки за услуги для получения нужного результата при проверке. При этом опрошенные затруднились назвать суммы нелегальных выплат.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Помощь специализированных (посреднических организаций) при проведении проверок Госпожнадзора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 xml:space="preserve">Для получения положительного заключения в акте проверки 25,4% прибегали к помощи специализированных организаций. Эти организации обычно оказывали следующие услуги: </w:t>
      </w:r>
    </w:p>
    <w:p w:rsidR="002D2438" w:rsidRPr="002D2438" w:rsidRDefault="002D2438" w:rsidP="002D2438">
      <w:pPr>
        <w:numPr>
          <w:ilvl w:val="0"/>
          <w:numId w:val="2"/>
        </w:numPr>
        <w:tabs>
          <w:tab w:val="left" w:pos="1080"/>
        </w:tabs>
        <w:spacing w:after="0" w:line="360" w:lineRule="auto"/>
        <w:ind w:hanging="72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замер сопротивления;</w:t>
      </w:r>
    </w:p>
    <w:p w:rsidR="002D2438" w:rsidRPr="002D2438" w:rsidRDefault="002D2438" w:rsidP="002D2438">
      <w:pPr>
        <w:numPr>
          <w:ilvl w:val="0"/>
          <w:numId w:val="2"/>
        </w:numPr>
        <w:tabs>
          <w:tab w:val="left" w:pos="1080"/>
        </w:tabs>
        <w:spacing w:after="0" w:line="360" w:lineRule="auto"/>
        <w:ind w:hanging="72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проверка электропроводки;</w:t>
      </w:r>
    </w:p>
    <w:p w:rsidR="002D2438" w:rsidRPr="002D2438" w:rsidRDefault="002D2438" w:rsidP="002D2438">
      <w:pPr>
        <w:numPr>
          <w:ilvl w:val="0"/>
          <w:numId w:val="2"/>
        </w:numPr>
        <w:tabs>
          <w:tab w:val="left" w:pos="1080"/>
        </w:tabs>
        <w:spacing w:after="0" w:line="360" w:lineRule="auto"/>
        <w:ind w:hanging="72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проверки систем пожарной сигнализации.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 xml:space="preserve">При этом 24,5% опрошенных отметили, что эта организация была предложена им как условие получения необходимого результата (что составляет порядка 7% в целом по выборке). 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 xml:space="preserve">29,6% организаций, чья численность работников составляет 15 или менее человек, прибегали к помощи специализированных организаций-посредников </w:t>
      </w:r>
      <w:r w:rsidRPr="002D2438">
        <w:rPr>
          <w:rFonts w:ascii="Verdana" w:hAnsi="Verdana" w:cs="Times New Roman"/>
          <w:sz w:val="24"/>
          <w:szCs w:val="24"/>
        </w:rPr>
        <w:lastRenderedPageBreak/>
        <w:t>при проведении проверок Госпожнадзора. Данный показатель выше, чем для организаций со штатом в 16 и более человек.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При этом услуги организации-посредника навязывались примерно с одинаковой частотой независимо от численности работников предприятий.</w:t>
      </w:r>
    </w:p>
    <w:p w:rsidR="002D2438" w:rsidRPr="002D2438" w:rsidRDefault="00726CB1" w:rsidP="002D2438">
      <w:pPr>
        <w:spacing w:after="0" w:line="360" w:lineRule="auto"/>
        <w:jc w:val="center"/>
        <w:rPr>
          <w:rFonts w:ascii="Verdana" w:hAnsi="Verdana" w:cs="Times New Roman"/>
          <w:i/>
          <w:sz w:val="24"/>
          <w:szCs w:val="24"/>
        </w:rPr>
      </w:pPr>
      <w:r w:rsidRPr="00726CB1">
        <w:rPr>
          <w:rFonts w:ascii="Verdana" w:hAnsi="Verdana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5232326" cy="2105247"/>
            <wp:effectExtent l="19050" t="0" r="25474" b="9303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D2438" w:rsidRPr="002D2438" w:rsidRDefault="002D2438" w:rsidP="007F671F">
      <w:pPr>
        <w:spacing w:after="0" w:line="240" w:lineRule="auto"/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Рис. 2.</w:t>
      </w:r>
      <w:r w:rsidR="007F671F">
        <w:rPr>
          <w:rFonts w:ascii="Verdana" w:hAnsi="Verdana" w:cs="Times New Roman"/>
          <w:i/>
          <w:sz w:val="24"/>
          <w:szCs w:val="24"/>
        </w:rPr>
        <w:t>8</w:t>
      </w:r>
      <w:r w:rsidRPr="002D2438">
        <w:rPr>
          <w:rFonts w:ascii="Verdana" w:hAnsi="Verdana" w:cs="Times New Roman"/>
          <w:i/>
          <w:sz w:val="24"/>
          <w:szCs w:val="24"/>
        </w:rPr>
        <w:t>.</w:t>
      </w:r>
      <w:r w:rsidRPr="002D2438">
        <w:rPr>
          <w:rFonts w:ascii="Verdana" w:hAnsi="Verdana" w:cs="Times New Roman"/>
          <w:sz w:val="24"/>
          <w:szCs w:val="24"/>
        </w:rPr>
        <w:t xml:space="preserve"> Предложение услуг организации-посредника в качестве условия  получения необходимого результата (в разрезе численности работников организации, %)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Проведение внеплановых проверок органами Госпожнадзора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Внеплановые проверки в 2009-2010 годах проводились в отношении 32,1% опрошенных предпринимателей. Основаниями для таких проверок в 50,7% случаев являлся контроль исполнения ранее выданного предписания, в 46,5% - приказ, изданный в соответствии с поручениями Президента Российской Федерации или Правительства Российской Федерации.</w:t>
      </w:r>
    </w:p>
    <w:p w:rsidR="002D2438" w:rsidRPr="002D2438" w:rsidRDefault="009107D1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9107D1">
        <w:rPr>
          <w:rFonts w:ascii="Verdana" w:hAnsi="Verdana" w:cs="Times New Roman"/>
          <w:sz w:val="24"/>
          <w:szCs w:val="24"/>
        </w:rPr>
        <w:t>В</w:t>
      </w:r>
      <w:r w:rsidR="002D2438" w:rsidRPr="009107D1">
        <w:rPr>
          <w:rFonts w:ascii="Verdana" w:hAnsi="Verdana" w:cs="Times New Roman"/>
          <w:sz w:val="24"/>
          <w:szCs w:val="24"/>
        </w:rPr>
        <w:t xml:space="preserve"> 50,9% случаев было предъявлено решение прокуратуры о согласовании проведения </w:t>
      </w:r>
      <w:r w:rsidRPr="009107D1">
        <w:rPr>
          <w:rFonts w:ascii="Verdana" w:hAnsi="Verdana" w:cs="Times New Roman"/>
          <w:sz w:val="24"/>
          <w:szCs w:val="24"/>
        </w:rPr>
        <w:t xml:space="preserve">внеплановой </w:t>
      </w:r>
      <w:r w:rsidR="002D2438" w:rsidRPr="009107D1">
        <w:rPr>
          <w:rFonts w:ascii="Verdana" w:hAnsi="Verdana" w:cs="Times New Roman"/>
          <w:sz w:val="24"/>
          <w:szCs w:val="24"/>
        </w:rPr>
        <w:t>проверки.</w:t>
      </w: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Неправомерные действия органов Госпожнадзора при проведении проверок</w:t>
      </w:r>
    </w:p>
    <w:p w:rsid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Примерно четвертая часть респондентов отмечает, что органами пожарного надзора не было сделано оповещение о проведении плановой проверки не менее чем за три рабочих дня до её начала. Чуть менее чем по 20% опрошенных отметили, что инспекторами не предъявлялось удостоверение, не была вручена копия приказа о проведении проверки и не предоставлялась необходимая информация, относящаяся к предмету проверки.</w:t>
      </w:r>
    </w:p>
    <w:p w:rsidR="007F671F" w:rsidRPr="002D2438" w:rsidRDefault="007F671F" w:rsidP="007F671F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  <w:highlight w:val="cyan"/>
        </w:rPr>
      </w:pPr>
      <w:r w:rsidRPr="002D2438">
        <w:rPr>
          <w:rFonts w:ascii="Verdana" w:hAnsi="Verdana" w:cs="Times New Roman"/>
          <w:sz w:val="24"/>
          <w:szCs w:val="24"/>
        </w:rPr>
        <w:lastRenderedPageBreak/>
        <w:t xml:space="preserve">В случае вынесения неправомерного решения решение в административном порядке обжаловали только 8,3% респондентов. </w:t>
      </w:r>
    </w:p>
    <w:p w:rsidR="002D2438" w:rsidRPr="002D2438" w:rsidRDefault="002D2438" w:rsidP="002D2438">
      <w:pPr>
        <w:spacing w:after="0" w:line="360" w:lineRule="auto"/>
        <w:jc w:val="center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noProof/>
          <w:sz w:val="24"/>
          <w:szCs w:val="24"/>
          <w:lang w:eastAsia="ru-RU"/>
        </w:rPr>
        <w:drawing>
          <wp:inline distT="0" distB="0" distL="0" distR="0">
            <wp:extent cx="6474879" cy="3827721"/>
            <wp:effectExtent l="19050" t="0" r="2121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879" cy="3827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438" w:rsidRPr="002D2438" w:rsidRDefault="002D2438" w:rsidP="007F671F">
      <w:pPr>
        <w:spacing w:after="0" w:line="240" w:lineRule="auto"/>
        <w:ind w:firstLine="709"/>
        <w:rPr>
          <w:rFonts w:ascii="Verdana" w:hAnsi="Verdana" w:cs="Times New Roman"/>
          <w:color w:val="000000"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Рис. 2.</w:t>
      </w:r>
      <w:r w:rsidR="007F671F">
        <w:rPr>
          <w:rFonts w:ascii="Verdana" w:hAnsi="Verdana" w:cs="Times New Roman"/>
          <w:i/>
          <w:sz w:val="24"/>
          <w:szCs w:val="24"/>
        </w:rPr>
        <w:t>9</w:t>
      </w:r>
      <w:r w:rsidRPr="002D2438">
        <w:rPr>
          <w:rFonts w:ascii="Verdana" w:hAnsi="Verdana" w:cs="Times New Roman"/>
          <w:i/>
          <w:sz w:val="24"/>
          <w:szCs w:val="24"/>
        </w:rPr>
        <w:t>.</w:t>
      </w:r>
      <w:r w:rsidRPr="002D2438">
        <w:rPr>
          <w:rFonts w:ascii="Verdana" w:hAnsi="Verdana" w:cs="Times New Roman"/>
          <w:sz w:val="24"/>
          <w:szCs w:val="24"/>
        </w:rPr>
        <w:t xml:space="preserve"> Неправомерные действия органов Госпожнадзора, допускаемые при проведении проверок, %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8"/>
        <w:jc w:val="both"/>
        <w:rPr>
          <w:rFonts w:ascii="Verdana" w:hAnsi="Verdana" w:cs="Times New Roman"/>
          <w:i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Влияние нового законодательства о проведении проверок на Госпожнадзор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По мнению респондентов, приятие и вступление в силу Федерального закона от 26 декабря 2008 года № 294-ФЗ  «О защите прав юридических лиц и индивидуальных предпринимателей при осуществлении государственного контроля (надзора) и муниципального контроля» повлияло на Госпожнадзор следующим образом:</w:t>
      </w:r>
    </w:p>
    <w:p w:rsidR="002D2438" w:rsidRPr="002D2438" w:rsidRDefault="00BF6BD2" w:rsidP="002D2438">
      <w:pPr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у</w:t>
      </w:r>
      <w:r w:rsidR="002D2438" w:rsidRPr="002D2438">
        <w:rPr>
          <w:rFonts w:ascii="Verdana" w:hAnsi="Verdana" w:cs="Times New Roman"/>
          <w:sz w:val="24"/>
          <w:szCs w:val="24"/>
        </w:rPr>
        <w:t>лучшился уровень информированности предпринимателей о требованиях, предъявляемых к организациям (так считают 50,0% респондентов).</w:t>
      </w:r>
    </w:p>
    <w:p w:rsidR="002D2438" w:rsidRPr="002D2438" w:rsidRDefault="00BF6BD2" w:rsidP="002D2438">
      <w:pPr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у</w:t>
      </w:r>
      <w:r w:rsidR="002D2438" w:rsidRPr="002D2438">
        <w:rPr>
          <w:rFonts w:ascii="Verdana" w:hAnsi="Verdana" w:cs="Times New Roman"/>
          <w:sz w:val="24"/>
          <w:szCs w:val="24"/>
        </w:rPr>
        <w:t>лучшился уровень информированности предпринимателей о порядке проведения проверок (данного мнение придерживаются 42,6% опрошенных).</w:t>
      </w:r>
    </w:p>
    <w:p w:rsidR="002D2438" w:rsidRPr="002D2438" w:rsidRDefault="00BF6BD2" w:rsidP="002D2438">
      <w:pPr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lastRenderedPageBreak/>
        <w:t>т</w:t>
      </w:r>
      <w:r w:rsidR="002D2438" w:rsidRPr="002D2438">
        <w:rPr>
          <w:rFonts w:ascii="Verdana" w:hAnsi="Verdana" w:cs="Times New Roman"/>
          <w:sz w:val="24"/>
          <w:szCs w:val="24"/>
        </w:rPr>
        <w:t>олько 3,7% респондентов считают, что финансовые затраты субъектов предпринимательства в связи с проведением проверок уменьшились, 46,1% оценили изменение данного показателя в сторону увеличения.</w:t>
      </w:r>
    </w:p>
    <w:p w:rsidR="002D2438" w:rsidRPr="002D2438" w:rsidRDefault="00BF6BD2" w:rsidP="002D2438">
      <w:pPr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т</w:t>
      </w:r>
      <w:r w:rsidR="002D2438" w:rsidRPr="002D2438">
        <w:rPr>
          <w:rFonts w:ascii="Verdana" w:hAnsi="Verdana" w:cs="Times New Roman"/>
          <w:sz w:val="24"/>
          <w:szCs w:val="24"/>
        </w:rPr>
        <w:t>олько 9,4% респондентов отметили сокращение временных затрат субъектов предпринимательства в связи с проведением проверок, при этом 31,4% опрошенных считают, что временные затраты наоборот увеличились.</w:t>
      </w:r>
    </w:p>
    <w:p w:rsidR="002D2438" w:rsidRPr="002D2438" w:rsidRDefault="002D2438" w:rsidP="002D2438">
      <w:pPr>
        <w:spacing w:after="0" w:line="360" w:lineRule="auto"/>
        <w:jc w:val="center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noProof/>
          <w:sz w:val="24"/>
          <w:szCs w:val="24"/>
          <w:lang w:eastAsia="ru-RU"/>
        </w:rPr>
        <w:drawing>
          <wp:inline distT="0" distB="0" distL="0" distR="0">
            <wp:extent cx="5667375" cy="4295775"/>
            <wp:effectExtent l="1905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438" w:rsidRDefault="002D2438" w:rsidP="007F671F">
      <w:pPr>
        <w:spacing w:after="0" w:line="24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i/>
          <w:sz w:val="24"/>
          <w:szCs w:val="24"/>
        </w:rPr>
        <w:t>Рис. 2.</w:t>
      </w:r>
      <w:r w:rsidR="007F671F">
        <w:rPr>
          <w:rFonts w:ascii="Verdana" w:hAnsi="Verdana" w:cs="Times New Roman"/>
          <w:i/>
          <w:sz w:val="24"/>
          <w:szCs w:val="24"/>
        </w:rPr>
        <w:t>10</w:t>
      </w:r>
      <w:r w:rsidRPr="002D2438">
        <w:rPr>
          <w:rFonts w:ascii="Verdana" w:hAnsi="Verdana" w:cs="Times New Roman"/>
          <w:i/>
          <w:sz w:val="24"/>
          <w:szCs w:val="24"/>
        </w:rPr>
        <w:t>.</w:t>
      </w:r>
      <w:r w:rsidRPr="002D2438">
        <w:rPr>
          <w:rFonts w:ascii="Verdana" w:hAnsi="Verdana" w:cs="Times New Roman"/>
          <w:sz w:val="24"/>
          <w:szCs w:val="24"/>
        </w:rPr>
        <w:t xml:space="preserve"> Влияние нового законодательства о проведении проверок на некоторые аспекты Государственного пожарного надзора, %</w:t>
      </w:r>
    </w:p>
    <w:p w:rsidR="007F671F" w:rsidRPr="002D2438" w:rsidRDefault="007F671F" w:rsidP="002D2438">
      <w:pPr>
        <w:spacing w:after="0" w:line="360" w:lineRule="auto"/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b/>
          <w:sz w:val="24"/>
          <w:szCs w:val="24"/>
        </w:rPr>
      </w:pPr>
      <w:r w:rsidRPr="002D2438">
        <w:rPr>
          <w:rFonts w:ascii="Verdana" w:hAnsi="Verdana" w:cs="Times New Roman"/>
          <w:b/>
          <w:sz w:val="24"/>
          <w:szCs w:val="24"/>
        </w:rPr>
        <w:t>Основные выводы по результатам мониторинга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1. Проверки органов Госпожнадзора перестали восприниматься как наиболее обременительные среди всех контрольно-надзорных органов.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2. Предприятия сталкиваются со значительными трудностями при подаче декларации пожарной безопасности</w:t>
      </w:r>
      <w:r w:rsidR="009107D1">
        <w:rPr>
          <w:rFonts w:ascii="Verdana" w:hAnsi="Verdana" w:cs="Times New Roman"/>
          <w:sz w:val="24"/>
          <w:szCs w:val="24"/>
        </w:rPr>
        <w:t xml:space="preserve"> </w:t>
      </w:r>
      <w:r w:rsidRPr="002D2438">
        <w:rPr>
          <w:rFonts w:ascii="Verdana" w:hAnsi="Verdana" w:cs="Times New Roman"/>
          <w:sz w:val="24"/>
          <w:szCs w:val="24"/>
        </w:rPr>
        <w:t xml:space="preserve">- 44,9% подававших ее прибегали к помощи специализированных организаций. Эти проблемы связаны с не достаточно четкой определенностью круга организаций, на которых возлагается обязанность составления декларации пожарной безопасности, </w:t>
      </w:r>
      <w:r w:rsidRPr="002D2438">
        <w:rPr>
          <w:rFonts w:ascii="Verdana" w:hAnsi="Verdana" w:cs="Times New Roman"/>
          <w:sz w:val="24"/>
          <w:szCs w:val="24"/>
        </w:rPr>
        <w:lastRenderedPageBreak/>
        <w:t>затруднениями в части определения перечня национальных стандартов и сводов правил, которым должен соответствовать объект и др.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3. Объем рынка услуг по составлению деклараций пожарной безопасности в период 2009 - I кв. 2010 гг. составил по меньшей мере 5 млрд. рублей (при учете, что к услугам специализированных фирм прибегло не менее 150 тысяч физических и юридических лиц).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 xml:space="preserve">4. Значительная часть проверок заканчивается выдачей предписаний –79,2%. При этом большинство (85,1%) респондентов считают, что примененные к ним во время проведения проверки меры были объективными и законными. В то же время проведенный анализ возникающих проблем с соблюдением требований пожарной безопасности показал, что почти 30% предпринимателей жалуется на избыточность и негибкость предъявляемых к ним требований. 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5. Широкое распространение случаев (отмечено 30,9% респондентов), когда предъявляемые к объектам претензии о несоблюдении требований пожарной безопасности, относились к нарушениям, допущенным на этапе проектирования и строительства объекта. При возникновении подобных случаев издержки по исправлению допущенных нарушений обычно ложились на сами организации.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6. 5,0% попадали в ситуацию, в которой им приходилось негласно выплачивать денежное вознаграждение или дарить подарки за услуги для получения нужного результата при проверке, респонденты затруднились назвать суммы нелегальных выплат.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7. Наиболее распространенными нарушениями при проведении проверок являются:</w:t>
      </w:r>
    </w:p>
    <w:p w:rsidR="002D2438" w:rsidRPr="002D2438" w:rsidRDefault="002D2438" w:rsidP="002D2438">
      <w:pPr>
        <w:numPr>
          <w:ilvl w:val="0"/>
          <w:numId w:val="4"/>
        </w:numPr>
        <w:tabs>
          <w:tab w:val="clear" w:pos="1429"/>
          <w:tab w:val="num" w:pos="0"/>
        </w:tabs>
        <w:spacing w:after="0" w:line="360" w:lineRule="auto"/>
        <w:ind w:left="0" w:firstLine="72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не проведение оповещения о плановой проверке не менее, чем за три рабочих дня до её начала;</w:t>
      </w:r>
    </w:p>
    <w:p w:rsidR="002D2438" w:rsidRPr="002D2438" w:rsidRDefault="002D2438" w:rsidP="002D2438">
      <w:pPr>
        <w:numPr>
          <w:ilvl w:val="0"/>
          <w:numId w:val="4"/>
        </w:numPr>
        <w:tabs>
          <w:tab w:val="clear" w:pos="1429"/>
          <w:tab w:val="num" w:pos="0"/>
        </w:tabs>
        <w:spacing w:after="0" w:line="360" w:lineRule="auto"/>
        <w:ind w:left="0" w:firstLine="720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не предъявление инспекторами удостоверения, не вручение копии приказа о проведении проверки;</w:t>
      </w:r>
    </w:p>
    <w:p w:rsidR="002D2438" w:rsidRPr="002D2438" w:rsidRDefault="002D2438" w:rsidP="002D2438">
      <w:pPr>
        <w:numPr>
          <w:ilvl w:val="0"/>
          <w:numId w:val="4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не предоставление необходимой информации, относящейся к предмету проверки.</w:t>
      </w:r>
    </w:p>
    <w:p w:rsidR="002D2438" w:rsidRPr="002D2438" w:rsidRDefault="002D2438" w:rsidP="002D2438">
      <w:pPr>
        <w:spacing w:after="0" w:line="360" w:lineRule="auto"/>
        <w:ind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lastRenderedPageBreak/>
        <w:t>8. Неоднозначность оценок влияния нового законодательства о контроле и надзоре (вступление в силу 294-ФЗ) на проверки органов пожарного надзора:</w:t>
      </w:r>
    </w:p>
    <w:p w:rsidR="002D2438" w:rsidRPr="002D2438" w:rsidRDefault="002D2438" w:rsidP="002D2438">
      <w:pPr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Verdana" w:hAnsi="Verdana" w:cs="Times New Roman"/>
          <w:sz w:val="24"/>
          <w:szCs w:val="24"/>
        </w:rPr>
      </w:pPr>
      <w:r w:rsidRPr="002D2438">
        <w:rPr>
          <w:rFonts w:ascii="Verdana" w:hAnsi="Verdana" w:cs="Times New Roman"/>
          <w:sz w:val="24"/>
          <w:szCs w:val="24"/>
        </w:rPr>
        <w:t>только 3,7% респондентов считают, что финансовые затраты субъектов предпринимательства в связи с проведением проверок уменьшились, 46,1% оценили изменение данного показателя в сторону увеличения;</w:t>
      </w:r>
    </w:p>
    <w:p w:rsidR="002D2438" w:rsidRPr="00BF6BD2" w:rsidRDefault="002D2438" w:rsidP="002D2438">
      <w:pPr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Verdana" w:hAnsi="Verdana" w:cs="Times New Roman"/>
          <w:sz w:val="24"/>
          <w:szCs w:val="24"/>
        </w:rPr>
      </w:pPr>
      <w:r w:rsidRPr="00BF6BD2">
        <w:rPr>
          <w:rFonts w:ascii="Verdana" w:hAnsi="Verdana" w:cs="Times New Roman"/>
          <w:sz w:val="24"/>
          <w:szCs w:val="24"/>
        </w:rPr>
        <w:t>только 9,4% респондентов отметили сокращение временных затрат субъектов предпринимательства в связи с проведением проверок, при этом 31,4% опрошенных считают, что временные затраты наоборот увеличились.</w:t>
      </w:r>
    </w:p>
    <w:sectPr w:rsidR="002D2438" w:rsidRPr="00BF6BD2" w:rsidSect="00726CB1">
      <w:headerReference w:type="default" r:id="rId2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0E7" w:rsidRDefault="005C30E7" w:rsidP="002D2438">
      <w:pPr>
        <w:spacing w:after="0" w:line="240" w:lineRule="auto"/>
      </w:pPr>
      <w:r>
        <w:separator/>
      </w:r>
    </w:p>
  </w:endnote>
  <w:endnote w:type="continuationSeparator" w:id="1">
    <w:p w:rsidR="005C30E7" w:rsidRDefault="005C30E7" w:rsidP="002D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0E7" w:rsidRDefault="005C30E7" w:rsidP="002D2438">
      <w:pPr>
        <w:spacing w:after="0" w:line="240" w:lineRule="auto"/>
      </w:pPr>
      <w:r>
        <w:separator/>
      </w:r>
    </w:p>
  </w:footnote>
  <w:footnote w:type="continuationSeparator" w:id="1">
    <w:p w:rsidR="005C30E7" w:rsidRDefault="005C30E7" w:rsidP="002D2438">
      <w:pPr>
        <w:spacing w:after="0" w:line="240" w:lineRule="auto"/>
      </w:pPr>
      <w:r>
        <w:continuationSeparator/>
      </w:r>
    </w:p>
  </w:footnote>
  <w:footnote w:id="2">
    <w:p w:rsidR="0094694B" w:rsidRDefault="0094694B" w:rsidP="00220832">
      <w:pPr>
        <w:pStyle w:val="a3"/>
        <w:jc w:val="both"/>
      </w:pPr>
      <w:r>
        <w:rPr>
          <w:rStyle w:val="a5"/>
        </w:rPr>
        <w:footnoteRef/>
      </w:r>
      <w:r>
        <w:t xml:space="preserve"> Выборка формировалась из числа предпринимателей, подвергшихся проверкам органов ГПН  в 2009-2010 гг. Затем из их числа определялись респонденты, у которых проводили контрольно-надзорные мероприятия другие органы власти.</w:t>
      </w:r>
    </w:p>
  </w:footnote>
  <w:footnote w:id="3">
    <w:p w:rsidR="002D2438" w:rsidRDefault="002D2438" w:rsidP="002D2438">
      <w:pPr>
        <w:pStyle w:val="a3"/>
      </w:pPr>
      <w:r>
        <w:rPr>
          <w:rStyle w:val="a5"/>
        </w:rPr>
        <w:footnoteRef/>
      </w:r>
      <w:r>
        <w:t xml:space="preserve"> Респонденты могли отметить несколько вариантов ответа, поэтому суммарный процент превышает 100,0%, стоит также отметить, что опрашиваемые предприниматели могли оценивать различные проверки, часть из которых могла закончиться без применения мер ответственности со стороны Госпожнадзора, в связи с этим наличие высокой доли отметивших данных показатель не противоречит другим оценкам.</w:t>
      </w:r>
    </w:p>
  </w:footnote>
  <w:footnote w:id="4">
    <w:p w:rsidR="002D2438" w:rsidRDefault="002D2438" w:rsidP="002D2438">
      <w:pPr>
        <w:pStyle w:val="a3"/>
      </w:pPr>
      <w:r>
        <w:rPr>
          <w:rStyle w:val="a5"/>
        </w:rPr>
        <w:footnoteRef/>
      </w:r>
      <w:r>
        <w:t xml:space="preserve"> В этом случае стоит трактовать данную сумму, как затраты на устранение нарушений.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CB1" w:rsidRDefault="00726CB1" w:rsidP="00726CB1">
    <w:pPr>
      <w:pStyle w:val="af1"/>
      <w:pBdr>
        <w:bottom w:val="single" w:sz="4" w:space="1" w:color="auto"/>
      </w:pBdr>
      <w:tabs>
        <w:tab w:val="left" w:pos="6663"/>
        <w:tab w:val="left" w:pos="7371"/>
        <w:tab w:val="left" w:pos="7797"/>
      </w:tabs>
    </w:pPr>
    <w:r w:rsidRPr="00726CB1">
      <w:rPr>
        <w:i/>
      </w:rPr>
      <w:t>Мониторинг возникновения административных барьеров, возникающих при осуществлении МЧС России государственного пожарного надзора</w:t>
    </w:r>
    <w:r>
      <w:tab/>
    </w:r>
    <w:r>
      <w:tab/>
      <w:t xml:space="preserve">                                         АНО «НИСИПП»</w:t>
    </w:r>
  </w:p>
  <w:p w:rsidR="00726CB1" w:rsidRPr="00726CB1" w:rsidRDefault="00726CB1" w:rsidP="00726CB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869B7"/>
    <w:multiLevelType w:val="hybridMultilevel"/>
    <w:tmpl w:val="DB6C78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2C5246C"/>
    <w:multiLevelType w:val="hybridMultilevel"/>
    <w:tmpl w:val="F7B467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DFB264A"/>
    <w:multiLevelType w:val="hybridMultilevel"/>
    <w:tmpl w:val="501823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E3C157E"/>
    <w:multiLevelType w:val="hybridMultilevel"/>
    <w:tmpl w:val="67F6A8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2438"/>
    <w:rsid w:val="00131866"/>
    <w:rsid w:val="00132768"/>
    <w:rsid w:val="00185DF2"/>
    <w:rsid w:val="001C15B2"/>
    <w:rsid w:val="00220832"/>
    <w:rsid w:val="00282FA1"/>
    <w:rsid w:val="002D2438"/>
    <w:rsid w:val="00377A32"/>
    <w:rsid w:val="003F4C52"/>
    <w:rsid w:val="005C30E7"/>
    <w:rsid w:val="00726CB1"/>
    <w:rsid w:val="007363E2"/>
    <w:rsid w:val="007A55EC"/>
    <w:rsid w:val="007F671F"/>
    <w:rsid w:val="00810D19"/>
    <w:rsid w:val="009107D1"/>
    <w:rsid w:val="0094694B"/>
    <w:rsid w:val="0097011B"/>
    <w:rsid w:val="00A97B4C"/>
    <w:rsid w:val="00AB63FC"/>
    <w:rsid w:val="00B07DA8"/>
    <w:rsid w:val="00BF6BD2"/>
    <w:rsid w:val="00C07843"/>
    <w:rsid w:val="00C62073"/>
    <w:rsid w:val="00CB538E"/>
    <w:rsid w:val="00D64DC5"/>
    <w:rsid w:val="00D930EC"/>
    <w:rsid w:val="00E0428F"/>
    <w:rsid w:val="00F14BFE"/>
    <w:rsid w:val="00F7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Table_Footnote_last,Текст сноски Знак Знак,Текст сноски Знак Знак Знак,Текст сноски Знак1 Знак,Footnote Text Char Знак Знак,Footnote Text Char Знак,Текст сноски4,Текст сноски12, Знак Знак Знак Знак Знак Знак Знак12"/>
    <w:basedOn w:val="a"/>
    <w:link w:val="1"/>
    <w:uiPriority w:val="99"/>
    <w:rsid w:val="002D2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D2438"/>
    <w:rPr>
      <w:sz w:val="20"/>
      <w:szCs w:val="20"/>
    </w:rPr>
  </w:style>
  <w:style w:type="character" w:customStyle="1" w:styleId="1">
    <w:name w:val="Текст сноски Знак1"/>
    <w:aliases w:val="Table_Footnote_last Знак,Текст сноски Знак Знак Знак1,Текст сноски Знак Знак Знак Знак,Текст сноски Знак1 Знак Знак,Footnote Text Char Знак Знак Знак,Footnote Text Char Знак Знак1,Текст сноски4 Знак,Текст сноски12 Знак"/>
    <w:basedOn w:val="a0"/>
    <w:link w:val="a3"/>
    <w:uiPriority w:val="99"/>
    <w:rsid w:val="002D24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анкета сноска"/>
    <w:basedOn w:val="a0"/>
    <w:uiPriority w:val="99"/>
    <w:rsid w:val="002D2438"/>
    <w:rPr>
      <w:vertAlign w:val="superscript"/>
    </w:rPr>
  </w:style>
  <w:style w:type="paragraph" w:styleId="a6">
    <w:name w:val="Body Text"/>
    <w:basedOn w:val="a"/>
    <w:link w:val="a7"/>
    <w:rsid w:val="002D24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2D243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8">
    <w:name w:val="ИНТЕРВЬЮЕР_Б"/>
    <w:basedOn w:val="a"/>
    <w:rsid w:val="002D2438"/>
    <w:pPr>
      <w:shd w:val="clear" w:color="auto" w:fill="D9D9D9"/>
      <w:spacing w:before="60" w:after="0" w:line="240" w:lineRule="auto"/>
    </w:pPr>
    <w:rPr>
      <w:rFonts w:ascii="Times New Roman" w:eastAsia="Times New Roman" w:hAnsi="Times New Roman" w:cs="Times New Roman"/>
      <w:i/>
      <w:cap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2438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uiPriority w:val="99"/>
    <w:qFormat/>
    <w:rsid w:val="002D24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2D24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2D24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D2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2D2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caption"/>
    <w:basedOn w:val="a"/>
    <w:next w:val="a"/>
    <w:qFormat/>
    <w:rsid w:val="001318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726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726CB1"/>
  </w:style>
  <w:style w:type="paragraph" w:styleId="af3">
    <w:name w:val="footer"/>
    <w:basedOn w:val="a"/>
    <w:link w:val="af4"/>
    <w:uiPriority w:val="99"/>
    <w:semiHidden/>
    <w:unhideWhenUsed/>
    <w:rsid w:val="00726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6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chart" Target="charts/chart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2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8;&#1072;&#1073;&#1086;&#1090;&#1072;\&#1044;&#1045;&#1049;&#1057;&#1058;&#1042;&#1059;&#1070;&#1065;&#1048;&#1045;\&#1052;&#1063;&#1057;%202010\&#1079;&#1072;&#1082;&#1083;&#1102;&#1095;&#1080;&#1090;&#1077;&#1083;&#1100;&#1085;&#1099;&#1081;%20&#1086;&#1090;&#1095;&#1077;&#1090;\&#1076;&#1086;&#1088;&#1072;&#1073;&#1086;&#1090;&#1072;&#1085;&#1099;&#1081;%20&#1086;&#1090;&#1095;&#1077;&#1090;\&#1056;&#1080;&#1089;&#1091;&#1085;&#1082;&#1080;%20&#1055;&#1086;&#1078;&#1085;&#1072;&#1076;&#1079;&#1086;&#1088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8;&#1072;&#1073;&#1086;&#1090;&#1072;\&#1044;&#1045;&#1049;&#1057;&#1058;&#1042;&#1059;&#1070;&#1065;&#1048;&#1045;\&#1052;&#1063;&#1057;%202010\&#1079;&#1072;&#1082;&#1083;&#1102;&#1095;&#1080;&#1090;&#1077;&#1083;&#1100;&#1085;&#1099;&#1081;%20&#1086;&#1090;&#1095;&#1077;&#1090;\&#1076;&#1086;&#1088;&#1072;&#1073;&#1086;&#1090;&#1072;&#1085;&#1099;&#1081;%20&#1086;&#1090;&#1095;&#1077;&#1090;\&#1056;&#1080;&#1089;&#1091;&#1085;&#1082;&#1080;%20&#1055;&#1086;&#1078;&#1085;&#1072;&#1076;&#1079;&#1086;&#1088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8;&#1072;&#1073;&#1086;&#1090;&#1072;\&#1044;&#1045;&#1049;&#1057;&#1058;&#1042;&#1059;&#1070;&#1065;&#1048;&#1045;\&#1052;&#1063;&#1057;%202010\&#1079;&#1072;&#1082;&#1083;&#1102;&#1095;&#1080;&#1090;&#1077;&#1083;&#1100;&#1085;&#1099;&#1081;%20&#1086;&#1090;&#1095;&#1077;&#1090;\&#1076;&#1086;&#1088;&#1072;&#1073;&#1086;&#1090;&#1072;&#1085;&#1099;&#1081;%20&#1086;&#1090;&#1095;&#1077;&#1090;\&#1056;&#1080;&#1089;&#1091;&#1085;&#1082;&#1080;%20&#1055;&#1086;&#1078;&#1085;&#1072;&#1076;&#1079;&#1086;&#1088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8;&#1072;&#1073;&#1086;&#1090;&#1072;\&#1044;&#1045;&#1049;&#1057;&#1058;&#1042;&#1059;&#1070;&#1065;&#1048;&#1045;\&#1052;&#1063;&#1057;%202010\&#1079;&#1072;&#1082;&#1083;&#1102;&#1095;&#1080;&#1090;&#1077;&#1083;&#1100;&#1085;&#1099;&#1081;%20&#1086;&#1090;&#1095;&#1077;&#1090;\&#1076;&#1086;&#1088;&#1072;&#1073;&#1086;&#1090;&#1072;&#1085;&#1099;&#1081;%20&#1086;&#1090;&#1095;&#1077;&#1090;\&#1056;&#1080;&#1089;&#1091;&#1085;&#1082;&#1080;%20&#1055;&#1086;&#1078;&#1085;&#1072;&#1076;&#1079;&#1086;&#1088;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8;&#1072;&#1073;&#1086;&#1090;&#1072;\&#1044;&#1045;&#1049;&#1057;&#1058;&#1042;&#1059;&#1070;&#1065;&#1048;&#1045;\&#1052;&#1063;&#1057;%202010\&#1079;&#1072;&#1082;&#1083;&#1102;&#1095;&#1080;&#1090;&#1077;&#1083;&#1100;&#1085;&#1099;&#1081;%20&#1086;&#1090;&#1095;&#1077;&#1090;\&#1076;&#1086;&#1088;&#1072;&#1073;&#1086;&#1090;&#1072;&#1085;&#1099;&#1081;%20&#1086;&#1090;&#1095;&#1077;&#1090;\&#1056;&#1080;&#1089;&#1091;&#1085;&#1082;&#1080;%20&#1055;&#1086;&#1078;&#1085;&#1072;&#1076;&#1079;&#1086;&#1088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>
        <c:manualLayout>
          <c:layoutTarget val="inner"/>
          <c:xMode val="edge"/>
          <c:yMode val="edge"/>
          <c:x val="8.9810168748261116E-2"/>
          <c:y val="7.5144614715914493E-2"/>
          <c:w val="0.88601185707418983"/>
          <c:h val="0.71965419477933468"/>
        </c:manualLayout>
      </c:layout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'1_1'!$A$1:$A$5</c:f>
              <c:strCache>
                <c:ptCount val="5"/>
                <c:pt idx="0">
                  <c:v>Не имею наемных работников</c:v>
                </c:pt>
                <c:pt idx="1">
                  <c:v>До 15 человек</c:v>
                </c:pt>
                <c:pt idx="2">
                  <c:v>От 16 до 100 человек</c:v>
                </c:pt>
                <c:pt idx="3">
                  <c:v>От 101 до 250 человек</c:v>
                </c:pt>
                <c:pt idx="4">
                  <c:v>От 251 человека и больше</c:v>
                </c:pt>
              </c:strCache>
            </c:strRef>
          </c:cat>
          <c:val>
            <c:numRef>
              <c:f>'1_1'!$B$1:$B$5</c:f>
              <c:numCache>
                <c:formatCode>0.0</c:formatCode>
                <c:ptCount val="5"/>
                <c:pt idx="0">
                  <c:v>0.4237288135593229</c:v>
                </c:pt>
                <c:pt idx="1">
                  <c:v>34.745762711864408</c:v>
                </c:pt>
                <c:pt idx="2">
                  <c:v>40.254237288135592</c:v>
                </c:pt>
                <c:pt idx="3">
                  <c:v>8.4745762711864661</c:v>
                </c:pt>
                <c:pt idx="4">
                  <c:v>16.101694915254281</c:v>
                </c:pt>
              </c:numCache>
            </c:numRef>
          </c:val>
        </c:ser>
        <c:axId val="72014080"/>
        <c:axId val="72019968"/>
      </c:barChart>
      <c:catAx>
        <c:axId val="72014080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2019968"/>
        <c:crosses val="autoZero"/>
        <c:auto val="1"/>
        <c:lblAlgn val="ctr"/>
        <c:lblOffset val="100"/>
        <c:tickLblSkip val="1"/>
        <c:tickMarkSkip val="1"/>
      </c:catAx>
      <c:valAx>
        <c:axId val="72019968"/>
        <c:scaling>
          <c:orientation val="minMax"/>
        </c:scaling>
        <c:axPos val="l"/>
        <c:majorGridlines/>
        <c:numFmt formatCode="0.0" sourceLinked="0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2014080"/>
        <c:crosses val="autoZero"/>
        <c:crossBetween val="between"/>
        <c:majorUnit val="10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/>
      <c:barChart>
        <c:barDir val="bar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outEnd"/>
            <c:showVal val="1"/>
          </c:dLbls>
          <c:cat>
            <c:strRef>
              <c:f>'3_8'!$C$44:$C$46</c:f>
              <c:strCache>
                <c:ptCount val="3"/>
                <c:pt idx="0">
                  <c:v>1000 рублей и меньше</c:v>
                </c:pt>
                <c:pt idx="1">
                  <c:v>1000-3000 рублей</c:v>
                </c:pt>
                <c:pt idx="2">
                  <c:v>Больше 3000 рублей</c:v>
                </c:pt>
              </c:strCache>
            </c:strRef>
          </c:cat>
          <c:val>
            <c:numRef>
              <c:f>'3_8'!$D$44:$D$46</c:f>
              <c:numCache>
                <c:formatCode>General</c:formatCode>
                <c:ptCount val="3"/>
                <c:pt idx="0">
                  <c:v>55.1</c:v>
                </c:pt>
                <c:pt idx="1">
                  <c:v>18.399999999999999</c:v>
                </c:pt>
                <c:pt idx="2">
                  <c:v>26.499999999999989</c:v>
                </c:pt>
              </c:numCache>
            </c:numRef>
          </c:val>
        </c:ser>
        <c:axId val="63927808"/>
        <c:axId val="63929344"/>
      </c:barChart>
      <c:catAx>
        <c:axId val="63927808"/>
        <c:scaling>
          <c:orientation val="minMax"/>
        </c:scaling>
        <c:axPos val="l"/>
        <c:tickLblPos val="nextTo"/>
        <c:crossAx val="63929344"/>
        <c:crosses val="autoZero"/>
        <c:auto val="1"/>
        <c:lblAlgn val="ctr"/>
        <c:lblOffset val="100"/>
      </c:catAx>
      <c:valAx>
        <c:axId val="63929344"/>
        <c:scaling>
          <c:orientation val="minMax"/>
        </c:scaling>
        <c:axPos val="b"/>
        <c:majorGridlines/>
        <c:numFmt formatCode="General" sourceLinked="1"/>
        <c:tickLblPos val="nextTo"/>
        <c:crossAx val="63927808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>
        <c:manualLayout>
          <c:layoutTarget val="inner"/>
          <c:xMode val="edge"/>
          <c:yMode val="edge"/>
          <c:x val="0.16604933155285501"/>
          <c:y val="4.4910179640718584E-2"/>
          <c:w val="0.78633165006420969"/>
          <c:h val="0.67129635111400565"/>
        </c:manualLayout>
      </c:layout>
      <c:barChart>
        <c:barDir val="bar"/>
        <c:grouping val="clustered"/>
        <c:ser>
          <c:idx val="0"/>
          <c:order val="0"/>
          <c:tx>
            <c:strRef>
              <c:f>'3_3 (2)'!$B$1</c:f>
              <c:strCache>
                <c:ptCount val="1"/>
                <c:pt idx="0">
                  <c:v>сфера услуг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'3_3 (2)'!$A$2:$A$3</c:f>
              <c:strCache>
                <c:ptCount val="2"/>
                <c:pt idx="0">
                  <c:v>Выявлены нарушения</c:v>
                </c:pt>
                <c:pt idx="1">
                  <c:v>Нет нарушений</c:v>
                </c:pt>
              </c:strCache>
            </c:strRef>
          </c:cat>
          <c:val>
            <c:numRef>
              <c:f>'3_3 (2)'!$B$2:$B$3</c:f>
              <c:numCache>
                <c:formatCode>0.0</c:formatCode>
                <c:ptCount val="2"/>
                <c:pt idx="0">
                  <c:v>78</c:v>
                </c:pt>
                <c:pt idx="1">
                  <c:v>22</c:v>
                </c:pt>
              </c:numCache>
            </c:numRef>
          </c:val>
        </c:ser>
        <c:ser>
          <c:idx val="1"/>
          <c:order val="1"/>
          <c:tx>
            <c:strRef>
              <c:f>'3_3 (2)'!$C$1</c:f>
              <c:strCache>
                <c:ptCount val="1"/>
                <c:pt idx="0">
                  <c:v>производство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'3_3 (2)'!$A$2:$A$3</c:f>
              <c:strCache>
                <c:ptCount val="2"/>
                <c:pt idx="0">
                  <c:v>Выявлены нарушения</c:v>
                </c:pt>
                <c:pt idx="1">
                  <c:v>Нет нарушений</c:v>
                </c:pt>
              </c:strCache>
            </c:strRef>
          </c:cat>
          <c:val>
            <c:numRef>
              <c:f>'3_3 (2)'!$C$2:$C$3</c:f>
              <c:numCache>
                <c:formatCode>0.0</c:formatCode>
                <c:ptCount val="2"/>
                <c:pt idx="0">
                  <c:v>83</c:v>
                </c:pt>
                <c:pt idx="1">
                  <c:v>17</c:v>
                </c:pt>
              </c:numCache>
            </c:numRef>
          </c:val>
        </c:ser>
        <c:axId val="65133952"/>
        <c:axId val="65545344"/>
      </c:barChart>
      <c:catAx>
        <c:axId val="65133952"/>
        <c:scaling>
          <c:orientation val="minMax"/>
        </c:scaling>
        <c:axPos val="l"/>
        <c:numFmt formatCode="General" sourceLinked="1"/>
        <c:maj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5545344"/>
        <c:crosses val="autoZero"/>
        <c:auto val="1"/>
        <c:lblAlgn val="ctr"/>
        <c:lblOffset val="100"/>
        <c:tickLblSkip val="1"/>
        <c:tickMarkSkip val="1"/>
      </c:catAx>
      <c:valAx>
        <c:axId val="65545344"/>
        <c:scaling>
          <c:orientation val="minMax"/>
        </c:scaling>
        <c:axPos val="b"/>
        <c:majorGridlines/>
        <c:numFmt formatCode="0.0" sourceLinked="1"/>
        <c:maj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513395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815152491903434"/>
          <c:y val="0.86103092376610824"/>
          <c:w val="0.4077628892879635"/>
          <c:h val="9.0641169853768286E-2"/>
        </c:manualLayout>
      </c:layout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>
        <c:manualLayout>
          <c:layoutTarget val="inner"/>
          <c:xMode val="edge"/>
          <c:yMode val="edge"/>
          <c:x val="0.27087198515770111"/>
          <c:y val="0.10975609756097562"/>
          <c:w val="0.67717996289424864"/>
          <c:h val="0.85609756097560952"/>
        </c:manualLayout>
      </c:layout>
      <c:barChart>
        <c:barDir val="bar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'3_4'!$A$1:$A$3</c:f>
              <c:strCache>
                <c:ptCount val="3"/>
                <c:pt idx="0">
                  <c:v>Требования объективно необходимы и полностью обоснованы</c:v>
                </c:pt>
                <c:pt idx="1">
                  <c:v>Требования частично необоснованны и избыточны</c:v>
                </c:pt>
                <c:pt idx="2">
                  <c:v>Большая часть требования избыточна </c:v>
                </c:pt>
              </c:strCache>
            </c:strRef>
          </c:cat>
          <c:val>
            <c:numRef>
              <c:f>'3_4'!$B$1:$B$3</c:f>
              <c:numCache>
                <c:formatCode>0.0</c:formatCode>
                <c:ptCount val="3"/>
                <c:pt idx="0">
                  <c:v>65.624999999999986</c:v>
                </c:pt>
                <c:pt idx="1">
                  <c:v>29.017857142857228</c:v>
                </c:pt>
                <c:pt idx="2">
                  <c:v>5.3571428571428443</c:v>
                </c:pt>
              </c:numCache>
            </c:numRef>
          </c:val>
        </c:ser>
        <c:axId val="65577728"/>
        <c:axId val="65579264"/>
      </c:barChart>
      <c:catAx>
        <c:axId val="65577728"/>
        <c:scaling>
          <c:orientation val="maxMin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1100"/>
            </a:pPr>
            <a:endParaRPr lang="ru-RU"/>
          </a:p>
        </c:txPr>
        <c:crossAx val="65579264"/>
        <c:crosses val="autoZero"/>
        <c:auto val="1"/>
        <c:lblAlgn val="ctr"/>
        <c:lblOffset val="100"/>
        <c:tickLblSkip val="1"/>
        <c:tickMarkSkip val="1"/>
      </c:catAx>
      <c:valAx>
        <c:axId val="65579264"/>
        <c:scaling>
          <c:orientation val="minMax"/>
        </c:scaling>
        <c:axPos val="t"/>
        <c:majorGridlines/>
        <c:numFmt formatCode="0.0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5577728"/>
        <c:crosses val="autoZero"/>
        <c:crossBetween val="between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/>
      <c:barChart>
        <c:barDir val="bar"/>
        <c:grouping val="clustered"/>
        <c:ser>
          <c:idx val="0"/>
          <c:order val="0"/>
          <c:tx>
            <c:strRef>
              <c:f>'3_3 (3)'!$B$5</c:f>
              <c:strCache>
                <c:ptCount val="1"/>
                <c:pt idx="0">
                  <c:v>15 человек и меньше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outEnd"/>
            <c:showVal val="1"/>
          </c:dLbls>
          <c:cat>
            <c:strRef>
              <c:f>'3_3 (3)'!$A$6:$A$7</c:f>
              <c:strCache>
                <c:ptCount val="2"/>
                <c:pt idx="0">
                  <c:v>Была предложена</c:v>
                </c:pt>
                <c:pt idx="1">
                  <c:v>Не была предложена</c:v>
                </c:pt>
              </c:strCache>
            </c:strRef>
          </c:cat>
          <c:val>
            <c:numRef>
              <c:f>'3_3 (3)'!$B$6:$B$7</c:f>
              <c:numCache>
                <c:formatCode>0.0</c:formatCode>
                <c:ptCount val="2"/>
                <c:pt idx="0">
                  <c:v>25</c:v>
                </c:pt>
                <c:pt idx="1">
                  <c:v>75</c:v>
                </c:pt>
              </c:numCache>
            </c:numRef>
          </c:val>
        </c:ser>
        <c:ser>
          <c:idx val="1"/>
          <c:order val="1"/>
          <c:tx>
            <c:strRef>
              <c:f>'3_3 (3)'!$C$5</c:f>
              <c:strCache>
                <c:ptCount val="1"/>
                <c:pt idx="0">
                  <c:v>16 человек и больше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outEnd"/>
            <c:showVal val="1"/>
          </c:dLbls>
          <c:cat>
            <c:strRef>
              <c:f>'3_3 (3)'!$A$6:$A$7</c:f>
              <c:strCache>
                <c:ptCount val="2"/>
                <c:pt idx="0">
                  <c:v>Была предложена</c:v>
                </c:pt>
                <c:pt idx="1">
                  <c:v>Не была предложена</c:v>
                </c:pt>
              </c:strCache>
            </c:strRef>
          </c:cat>
          <c:val>
            <c:numRef>
              <c:f>'3_3 (3)'!$C$6:$C$7</c:f>
              <c:numCache>
                <c:formatCode>0.0</c:formatCode>
                <c:ptCount val="2"/>
                <c:pt idx="0">
                  <c:v>24.242424242424178</c:v>
                </c:pt>
                <c:pt idx="1">
                  <c:v>75.757575757575751</c:v>
                </c:pt>
              </c:numCache>
            </c:numRef>
          </c:val>
        </c:ser>
        <c:axId val="71842432"/>
        <c:axId val="71852416"/>
      </c:barChart>
      <c:catAx>
        <c:axId val="71842432"/>
        <c:scaling>
          <c:orientation val="minMax"/>
        </c:scaling>
        <c:axPos val="l"/>
        <c:tickLblPos val="nextTo"/>
        <c:crossAx val="71852416"/>
        <c:crosses val="autoZero"/>
        <c:auto val="1"/>
        <c:lblAlgn val="ctr"/>
        <c:lblOffset val="100"/>
      </c:catAx>
      <c:valAx>
        <c:axId val="71852416"/>
        <c:scaling>
          <c:orientation val="minMax"/>
        </c:scaling>
        <c:axPos val="b"/>
        <c:majorGridlines/>
        <c:numFmt formatCode="0.0" sourceLinked="1"/>
        <c:tickLblPos val="nextTo"/>
        <c:crossAx val="71842432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EDD56-6C2E-41B3-927D-8D948A257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2882</Words>
  <Characters>16429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nisse</Company>
  <LinksUpToDate>false</LinksUpToDate>
  <CharactersWithSpaces>19273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Litvak</dc:creator>
  <cp:keywords/>
  <dc:description/>
  <cp:lastModifiedBy>Litvak</cp:lastModifiedBy>
  <cp:revision>10</cp:revision>
  <cp:lastPrinted>2010-12-27T15:10:00Z</cp:lastPrinted>
  <dcterms:created xsi:type="dcterms:W3CDTF">2010-12-21T17:04:00Z</dcterms:created>
  <dcterms:modified xsi:type="dcterms:W3CDTF">2011-01-21T08:49:00Z</dcterms:modified>
</cp:coreProperties>
</file>