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1310" w:rsidRPr="0062738F" w:rsidRDefault="00651310" w:rsidP="00003953">
      <w:pPr>
        <w:pStyle w:val="1"/>
        <w:pageBreakBefore/>
        <w:numPr>
          <w:ilvl w:val="0"/>
          <w:numId w:val="0"/>
        </w:numPr>
      </w:pPr>
      <w:bookmarkStart w:id="0" w:name="_Toc355007446"/>
      <w:bookmarkStart w:id="1" w:name="_Toc355011709"/>
      <w:bookmarkStart w:id="2" w:name="_Toc355699116"/>
      <w:r w:rsidRPr="0062738F">
        <w:t>Состояние и прогноз развития сектора МСП в России</w:t>
      </w:r>
      <w:bookmarkEnd w:id="0"/>
      <w:bookmarkEnd w:id="1"/>
      <w:bookmarkEnd w:id="2"/>
    </w:p>
    <w:p w:rsidR="00651310" w:rsidRPr="0062738F" w:rsidRDefault="00651310" w:rsidP="00A7484E">
      <w:pPr>
        <w:rPr>
          <w:b/>
          <w:szCs w:val="24"/>
        </w:rPr>
      </w:pPr>
    </w:p>
    <w:p w:rsidR="00AC14D6" w:rsidRPr="00F03F22" w:rsidRDefault="00AC14D6" w:rsidP="00AC14D6">
      <w:pPr>
        <w:pStyle w:val="afb"/>
      </w:pPr>
      <w:r w:rsidRPr="00F03F22">
        <w:t>Ключевые показатели сектора МСП, по данным Росстата – ежегодник «Малое и среднее предпринимательство в России, 2012</w:t>
      </w:r>
      <w:r w:rsidR="00226785">
        <w:t>»</w:t>
      </w:r>
      <w:r w:rsidRPr="00F03F22">
        <w:rPr>
          <w:rStyle w:val="ac"/>
          <w:szCs w:val="24"/>
        </w:rPr>
        <w:footnoteReference w:id="1"/>
      </w:r>
      <w:r w:rsidRPr="00F03F22">
        <w:t xml:space="preserve"> -  сведены в таблице </w:t>
      </w:r>
      <w:r w:rsidR="00003953" w:rsidRPr="00003953">
        <w:t>1</w:t>
      </w:r>
      <w:r w:rsidRPr="00F03F22">
        <w:t xml:space="preserve">. </w:t>
      </w:r>
    </w:p>
    <w:p w:rsidR="00AC14D6" w:rsidRPr="00F03F22" w:rsidRDefault="00AC14D6" w:rsidP="00AC14D6">
      <w:pPr>
        <w:ind w:firstLine="708"/>
        <w:rPr>
          <w:szCs w:val="24"/>
        </w:rPr>
      </w:pPr>
    </w:p>
    <w:p w:rsidR="00AC14D6" w:rsidRPr="00FB3D72" w:rsidRDefault="00AC14D6" w:rsidP="00AC14D6">
      <w:pPr>
        <w:ind w:firstLine="708"/>
        <w:rPr>
          <w:szCs w:val="24"/>
        </w:rPr>
      </w:pPr>
      <w:r w:rsidRPr="00F03F22">
        <w:rPr>
          <w:b/>
          <w:szCs w:val="24"/>
        </w:rPr>
        <w:t xml:space="preserve">Таблица </w:t>
      </w:r>
      <w:r w:rsidR="00FD654A" w:rsidRPr="00FE6209">
        <w:rPr>
          <w:b/>
          <w:szCs w:val="24"/>
        </w:rPr>
        <w:t>1</w:t>
      </w:r>
      <w:r w:rsidRPr="00F03F22">
        <w:rPr>
          <w:b/>
          <w:szCs w:val="24"/>
        </w:rPr>
        <w:t xml:space="preserve">. Ключевые показатели сектора МСП, 2011 год (на конец года). </w:t>
      </w:r>
      <w:r w:rsidRPr="00F03F22">
        <w:rPr>
          <w:i/>
          <w:szCs w:val="24"/>
        </w:rPr>
        <w:t>Данные Росстата –</w:t>
      </w:r>
      <w:r w:rsidRPr="00F03F22">
        <w:rPr>
          <w:i/>
        </w:rPr>
        <w:t xml:space="preserve"> ежегодник «</w:t>
      </w:r>
      <w:r w:rsidRPr="00F03F22">
        <w:rPr>
          <w:i/>
          <w:szCs w:val="24"/>
        </w:rPr>
        <w:t>Малое и среднее предпринимательство в России, 2012», Москва 2012.</w:t>
      </w:r>
    </w:p>
    <w:p w:rsidR="00AC14D6" w:rsidRPr="0062738F" w:rsidRDefault="00AC14D6" w:rsidP="00AC14D6">
      <w:pPr>
        <w:ind w:firstLine="708"/>
        <w:rPr>
          <w:szCs w:val="24"/>
        </w:rPr>
      </w:pPr>
    </w:p>
    <w:tbl>
      <w:tblPr>
        <w:tblpPr w:leftFromText="180" w:rightFromText="180" w:vertAnchor="text" w:tblpX="-78" w:tblpY="1"/>
        <w:tblOverlap w:val="never"/>
        <w:tblW w:w="9825" w:type="dxa"/>
        <w:tblLayout w:type="fixed"/>
        <w:tblLook w:val="04A0" w:firstRow="1" w:lastRow="0" w:firstColumn="1" w:lastColumn="0" w:noHBand="0" w:noVBand="1"/>
      </w:tblPr>
      <w:tblGrid>
        <w:gridCol w:w="2269"/>
        <w:gridCol w:w="1178"/>
        <w:gridCol w:w="1559"/>
        <w:gridCol w:w="1559"/>
        <w:gridCol w:w="1657"/>
        <w:gridCol w:w="1603"/>
      </w:tblGrid>
      <w:tr w:rsidR="00AC14D6" w:rsidRPr="00A646F2" w:rsidTr="00B131C4">
        <w:trPr>
          <w:trHeight w:val="288"/>
        </w:trPr>
        <w:tc>
          <w:tcPr>
            <w:tcW w:w="2269" w:type="dxa"/>
            <w:vMerge w:val="restart"/>
            <w:tcBorders>
              <w:top w:val="double" w:sz="4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color w:val="000000"/>
                <w:sz w:val="22"/>
                <w:u w:val="single"/>
                <w:lang w:eastAsia="ru-RU"/>
              </w:rPr>
            </w:pPr>
          </w:p>
        </w:tc>
        <w:tc>
          <w:tcPr>
            <w:tcW w:w="1178" w:type="dxa"/>
            <w:vMerge w:val="restart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A646F2">
              <w:rPr>
                <w:rFonts w:eastAsia="Times New Roman"/>
                <w:b/>
                <w:color w:val="000000"/>
                <w:sz w:val="22"/>
                <w:lang w:eastAsia="ru-RU"/>
              </w:rPr>
              <w:t>ИП</w:t>
            </w:r>
          </w:p>
        </w:tc>
        <w:tc>
          <w:tcPr>
            <w:tcW w:w="1559" w:type="dxa"/>
            <w:vMerge w:val="restart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A646F2">
              <w:rPr>
                <w:rFonts w:eastAsia="Times New Roman"/>
                <w:b/>
                <w:color w:val="000000"/>
                <w:sz w:val="22"/>
                <w:lang w:eastAsia="ru-RU"/>
              </w:rPr>
              <w:t>Микро-предприятия (</w:t>
            </w:r>
            <w:proofErr w:type="spellStart"/>
            <w:r w:rsidRPr="00A646F2">
              <w:rPr>
                <w:rFonts w:eastAsia="Times New Roman"/>
                <w:b/>
                <w:color w:val="000000"/>
                <w:sz w:val="22"/>
                <w:lang w:eastAsia="ru-RU"/>
              </w:rPr>
              <w:t>юрлица</w:t>
            </w:r>
            <w:proofErr w:type="spellEnd"/>
            <w:r w:rsidRPr="00A646F2">
              <w:rPr>
                <w:rFonts w:eastAsia="Times New Roman"/>
                <w:b/>
                <w:color w:val="000000"/>
                <w:sz w:val="22"/>
                <w:lang w:eastAsia="ru-RU"/>
              </w:rPr>
              <w:t>)</w:t>
            </w:r>
          </w:p>
        </w:tc>
        <w:tc>
          <w:tcPr>
            <w:tcW w:w="1559" w:type="dxa"/>
            <w:vMerge w:val="restart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A646F2">
              <w:rPr>
                <w:rFonts w:eastAsia="Times New Roman"/>
                <w:b/>
                <w:color w:val="000000"/>
                <w:sz w:val="22"/>
                <w:lang w:eastAsia="ru-RU"/>
              </w:rPr>
              <w:t>Малые предприятия (</w:t>
            </w:r>
            <w:proofErr w:type="spellStart"/>
            <w:r w:rsidRPr="00A646F2">
              <w:rPr>
                <w:rFonts w:eastAsia="Times New Roman"/>
                <w:b/>
                <w:color w:val="000000"/>
                <w:sz w:val="22"/>
                <w:lang w:eastAsia="ru-RU"/>
              </w:rPr>
              <w:t>юрлица</w:t>
            </w:r>
            <w:proofErr w:type="spellEnd"/>
            <w:r w:rsidRPr="00A646F2">
              <w:rPr>
                <w:rFonts w:eastAsia="Times New Roman"/>
                <w:b/>
                <w:color w:val="000000"/>
                <w:sz w:val="22"/>
                <w:lang w:eastAsia="ru-RU"/>
              </w:rPr>
              <w:t>)</w:t>
            </w:r>
          </w:p>
        </w:tc>
        <w:tc>
          <w:tcPr>
            <w:tcW w:w="1657" w:type="dxa"/>
            <w:vMerge w:val="restart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A646F2">
              <w:rPr>
                <w:rFonts w:eastAsia="Times New Roman"/>
                <w:b/>
                <w:color w:val="000000"/>
                <w:sz w:val="22"/>
                <w:lang w:eastAsia="ru-RU"/>
              </w:rPr>
              <w:t>Средние предприятия (</w:t>
            </w:r>
            <w:proofErr w:type="spellStart"/>
            <w:r w:rsidRPr="00A646F2">
              <w:rPr>
                <w:rFonts w:eastAsia="Times New Roman"/>
                <w:b/>
                <w:color w:val="000000"/>
                <w:sz w:val="22"/>
                <w:lang w:eastAsia="ru-RU"/>
              </w:rPr>
              <w:t>юрлица</w:t>
            </w:r>
            <w:proofErr w:type="spellEnd"/>
            <w:r w:rsidRPr="00A646F2">
              <w:rPr>
                <w:rFonts w:eastAsia="Times New Roman"/>
                <w:b/>
                <w:color w:val="000000"/>
                <w:sz w:val="22"/>
                <w:lang w:eastAsia="ru-RU"/>
              </w:rPr>
              <w:t>)</w:t>
            </w:r>
          </w:p>
        </w:tc>
        <w:tc>
          <w:tcPr>
            <w:tcW w:w="1603" w:type="dxa"/>
            <w:vMerge w:val="restart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A646F2">
              <w:rPr>
                <w:rFonts w:eastAsia="Times New Roman"/>
                <w:b/>
                <w:color w:val="000000"/>
                <w:sz w:val="22"/>
                <w:lang w:eastAsia="ru-RU"/>
              </w:rPr>
              <w:t>МСП, всего</w:t>
            </w:r>
          </w:p>
        </w:tc>
      </w:tr>
      <w:tr w:rsidR="00AC14D6" w:rsidRPr="00A646F2" w:rsidTr="00B131C4">
        <w:trPr>
          <w:trHeight w:val="288"/>
        </w:trPr>
        <w:tc>
          <w:tcPr>
            <w:tcW w:w="2269" w:type="dxa"/>
            <w:vMerge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color w:val="000000"/>
                <w:sz w:val="22"/>
                <w:u w:val="single"/>
                <w:lang w:eastAsia="ru-RU"/>
              </w:rPr>
            </w:pPr>
          </w:p>
        </w:tc>
        <w:tc>
          <w:tcPr>
            <w:tcW w:w="11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  <w:tc>
          <w:tcPr>
            <w:tcW w:w="165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  <w:tc>
          <w:tcPr>
            <w:tcW w:w="160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</w:tr>
      <w:tr w:rsidR="00AC14D6" w:rsidRPr="00A646F2" w:rsidTr="00B131C4">
        <w:trPr>
          <w:trHeight w:val="300"/>
        </w:trPr>
        <w:tc>
          <w:tcPr>
            <w:tcW w:w="2269" w:type="dxa"/>
            <w:vMerge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color w:val="000000"/>
                <w:sz w:val="22"/>
                <w:u w:val="single"/>
                <w:lang w:eastAsia="ru-RU"/>
              </w:rPr>
            </w:pPr>
          </w:p>
        </w:tc>
        <w:tc>
          <w:tcPr>
            <w:tcW w:w="11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  <w:tc>
          <w:tcPr>
            <w:tcW w:w="165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  <w:tc>
          <w:tcPr>
            <w:tcW w:w="160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F2F2F2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</w:tr>
      <w:tr w:rsidR="00AC14D6" w:rsidRPr="00A646F2" w:rsidTr="00B131C4">
        <w:trPr>
          <w:trHeight w:val="300"/>
        </w:trPr>
        <w:tc>
          <w:tcPr>
            <w:tcW w:w="2269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C14D6" w:rsidRPr="00A646F2" w:rsidRDefault="00AC14D6" w:rsidP="00B131C4">
            <w:pPr>
              <w:rPr>
                <w:rFonts w:eastAsia="Times New Roman"/>
                <w:color w:val="000000"/>
                <w:sz w:val="22"/>
                <w:lang w:eastAsia="ru-RU"/>
              </w:rPr>
            </w:pPr>
            <w:r w:rsidRPr="00A646F2">
              <w:rPr>
                <w:rFonts w:eastAsia="Times New Roman"/>
                <w:color w:val="000000"/>
                <w:sz w:val="22"/>
                <w:lang w:eastAsia="ru-RU"/>
              </w:rPr>
              <w:t xml:space="preserve">Количество </w:t>
            </w:r>
            <w:r>
              <w:rPr>
                <w:rStyle w:val="ac"/>
                <w:rFonts w:eastAsia="Times New Roman"/>
                <w:b/>
                <w:color w:val="000000"/>
                <w:sz w:val="22"/>
                <w:lang w:eastAsia="ru-RU"/>
              </w:rPr>
              <w:footnoteReference w:id="2"/>
            </w:r>
            <w:r>
              <w:rPr>
                <w:rFonts w:eastAsia="Times New Roman"/>
                <w:color w:val="000000"/>
                <w:sz w:val="22"/>
                <w:lang w:val="en-US" w:eastAsia="ru-RU"/>
              </w:rPr>
              <w:t xml:space="preserve"> </w:t>
            </w:r>
            <w:proofErr w:type="gramStart"/>
            <w:r w:rsidRPr="00A646F2">
              <w:rPr>
                <w:rFonts w:eastAsia="Times New Roman"/>
                <w:color w:val="000000"/>
                <w:sz w:val="22"/>
                <w:lang w:eastAsia="ru-RU"/>
              </w:rPr>
              <w:t>действующих</w:t>
            </w:r>
            <w:proofErr w:type="gramEnd"/>
            <w:r w:rsidRPr="00A646F2">
              <w:rPr>
                <w:rFonts w:eastAsia="Times New Roman"/>
                <w:color w:val="000000"/>
                <w:sz w:val="22"/>
                <w:lang w:eastAsia="ru-RU"/>
              </w:rPr>
              <w:t>, ед.</w:t>
            </w:r>
          </w:p>
        </w:tc>
        <w:tc>
          <w:tcPr>
            <w:tcW w:w="11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C14D6" w:rsidRPr="00A646F2" w:rsidRDefault="00AC14D6" w:rsidP="00B131C4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A646F2">
              <w:rPr>
                <w:rFonts w:eastAsia="Times New Roman"/>
                <w:color w:val="000000"/>
                <w:sz w:val="22"/>
                <w:lang w:eastAsia="ru-RU"/>
              </w:rPr>
              <w:t>2,5 млн.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C14D6" w:rsidRPr="00A646F2" w:rsidRDefault="00AC14D6" w:rsidP="00B131C4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A646F2">
              <w:rPr>
                <w:rFonts w:eastAsia="Times New Roman"/>
                <w:color w:val="000000"/>
                <w:sz w:val="22"/>
                <w:lang w:eastAsia="ru-RU"/>
              </w:rPr>
              <w:t>1,6 млн.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C14D6" w:rsidRPr="00A646F2" w:rsidRDefault="00AC14D6" w:rsidP="00B131C4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A646F2">
              <w:rPr>
                <w:rFonts w:eastAsia="Times New Roman"/>
                <w:color w:val="000000"/>
                <w:sz w:val="22"/>
                <w:lang w:eastAsia="ru-RU"/>
              </w:rPr>
              <w:t>242,7 тыс.</w:t>
            </w:r>
          </w:p>
        </w:tc>
        <w:tc>
          <w:tcPr>
            <w:tcW w:w="1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C14D6" w:rsidRPr="00A646F2" w:rsidRDefault="00AC14D6" w:rsidP="00B131C4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A646F2">
              <w:rPr>
                <w:rFonts w:eastAsia="Times New Roman"/>
                <w:color w:val="000000"/>
                <w:sz w:val="22"/>
                <w:lang w:eastAsia="ru-RU"/>
              </w:rPr>
              <w:t>15,9 тыс.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AC14D6" w:rsidRPr="00A646F2" w:rsidRDefault="00AC14D6" w:rsidP="00B131C4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A646F2">
              <w:rPr>
                <w:rFonts w:eastAsia="Times New Roman"/>
                <w:color w:val="000000"/>
                <w:sz w:val="22"/>
                <w:lang w:eastAsia="ru-RU"/>
              </w:rPr>
              <w:t>4,4 млн.</w:t>
            </w:r>
            <w:r>
              <w:rPr>
                <w:rFonts w:eastAsia="Times New Roman"/>
                <w:color w:val="000000"/>
                <w:sz w:val="22"/>
                <w:lang w:eastAsia="ru-RU"/>
              </w:rPr>
              <w:t>*</w:t>
            </w:r>
          </w:p>
        </w:tc>
      </w:tr>
      <w:tr w:rsidR="00AC14D6" w:rsidRPr="00A646F2" w:rsidTr="00B131C4">
        <w:trPr>
          <w:trHeight w:val="383"/>
        </w:trPr>
        <w:tc>
          <w:tcPr>
            <w:tcW w:w="2269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C14D6" w:rsidRPr="00F03F22" w:rsidRDefault="00AC14D6" w:rsidP="00B131C4">
            <w:pPr>
              <w:rPr>
                <w:rFonts w:eastAsia="Times New Roman"/>
                <w:color w:val="000000"/>
                <w:sz w:val="22"/>
                <w:lang w:eastAsia="ru-RU"/>
              </w:rPr>
            </w:pPr>
            <w:r w:rsidRPr="00F03F22">
              <w:rPr>
                <w:rFonts w:eastAsia="Times New Roman"/>
                <w:color w:val="000000"/>
                <w:sz w:val="22"/>
                <w:lang w:eastAsia="ru-RU"/>
              </w:rPr>
              <w:t xml:space="preserve">Средняя численность </w:t>
            </w:r>
            <w:proofErr w:type="gramStart"/>
            <w:r w:rsidRPr="00F03F22">
              <w:rPr>
                <w:rFonts w:eastAsia="Times New Roman"/>
                <w:color w:val="000000"/>
                <w:sz w:val="22"/>
                <w:lang w:eastAsia="ru-RU"/>
              </w:rPr>
              <w:t>работников-всего</w:t>
            </w:r>
            <w:proofErr w:type="gramEnd"/>
            <w:r w:rsidRPr="00F03F22">
              <w:rPr>
                <w:rFonts w:eastAsia="Times New Roman"/>
                <w:color w:val="000000"/>
                <w:sz w:val="22"/>
                <w:lang w:eastAsia="ru-RU"/>
              </w:rPr>
              <w:t>, чел.</w:t>
            </w:r>
          </w:p>
        </w:tc>
        <w:tc>
          <w:tcPr>
            <w:tcW w:w="11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C14D6" w:rsidRPr="00F03F22" w:rsidRDefault="00AC14D6" w:rsidP="00B131C4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F03F22">
              <w:rPr>
                <w:rFonts w:eastAsia="Times New Roman"/>
                <w:color w:val="000000"/>
                <w:sz w:val="22"/>
                <w:lang w:eastAsia="ru-RU"/>
              </w:rPr>
              <w:t>нет данных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C14D6" w:rsidRPr="00F03F22" w:rsidRDefault="00AC14D6" w:rsidP="00B131C4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F03F22">
              <w:rPr>
                <w:rFonts w:eastAsia="Times New Roman"/>
                <w:color w:val="000000"/>
                <w:sz w:val="22"/>
                <w:lang w:eastAsia="ru-RU"/>
              </w:rPr>
              <w:t>4,4 млн.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C14D6" w:rsidRPr="00F03F22" w:rsidRDefault="00AC14D6" w:rsidP="00B131C4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F03F22">
              <w:rPr>
                <w:rFonts w:eastAsia="Times New Roman"/>
                <w:color w:val="000000"/>
                <w:sz w:val="22"/>
                <w:lang w:eastAsia="ru-RU"/>
              </w:rPr>
              <w:t>7,1 млн.</w:t>
            </w:r>
          </w:p>
        </w:tc>
        <w:tc>
          <w:tcPr>
            <w:tcW w:w="1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C14D6" w:rsidRPr="00F03F22" w:rsidRDefault="00AC14D6" w:rsidP="00B131C4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F03F22">
              <w:rPr>
                <w:rFonts w:eastAsia="Times New Roman"/>
                <w:color w:val="000000"/>
                <w:sz w:val="22"/>
                <w:lang w:eastAsia="ru-RU"/>
              </w:rPr>
              <w:t>2,1 млн.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AC14D6" w:rsidRPr="00F03F22" w:rsidRDefault="00AC14D6" w:rsidP="00B131C4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F03F22">
              <w:rPr>
                <w:rFonts w:eastAsia="Times New Roman"/>
                <w:color w:val="000000"/>
                <w:sz w:val="22"/>
                <w:lang w:eastAsia="ru-RU"/>
              </w:rPr>
              <w:t>нет данных</w:t>
            </w:r>
          </w:p>
        </w:tc>
      </w:tr>
      <w:tr w:rsidR="00AC14D6" w:rsidRPr="00A646F2" w:rsidTr="00B131C4">
        <w:trPr>
          <w:trHeight w:val="300"/>
        </w:trPr>
        <w:tc>
          <w:tcPr>
            <w:tcW w:w="2269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C14D6" w:rsidRPr="00F03F22" w:rsidRDefault="00AC14D6" w:rsidP="00B131C4">
            <w:pPr>
              <w:rPr>
                <w:rFonts w:eastAsia="Times New Roman"/>
                <w:color w:val="000000"/>
                <w:sz w:val="22"/>
                <w:lang w:eastAsia="ru-RU"/>
              </w:rPr>
            </w:pPr>
            <w:r w:rsidRPr="00F03F22">
              <w:rPr>
                <w:rFonts w:eastAsia="Times New Roman"/>
                <w:color w:val="000000"/>
                <w:sz w:val="22"/>
                <w:lang w:eastAsia="ru-RU"/>
              </w:rPr>
              <w:t>Выручка/оборот, руб.</w:t>
            </w:r>
          </w:p>
        </w:tc>
        <w:tc>
          <w:tcPr>
            <w:tcW w:w="11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C14D6" w:rsidRPr="00F03F22" w:rsidRDefault="00AC14D6" w:rsidP="00B131C4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F03F22">
              <w:rPr>
                <w:rFonts w:eastAsia="Times New Roman"/>
                <w:color w:val="000000"/>
                <w:sz w:val="22"/>
                <w:lang w:eastAsia="ru-RU"/>
              </w:rPr>
              <w:t>7,8 трлн.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C14D6" w:rsidRPr="00F03F22" w:rsidRDefault="00AC14D6" w:rsidP="00B131C4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F03F22">
              <w:rPr>
                <w:rFonts w:eastAsia="Times New Roman"/>
                <w:color w:val="000000"/>
                <w:sz w:val="22"/>
                <w:lang w:eastAsia="ru-RU"/>
              </w:rPr>
              <w:t>7,0 трлн.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C14D6" w:rsidRPr="00F03F22" w:rsidRDefault="00AC14D6" w:rsidP="00B131C4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F03F22">
              <w:rPr>
                <w:rFonts w:eastAsia="Times New Roman"/>
                <w:color w:val="000000"/>
                <w:sz w:val="22"/>
                <w:lang w:eastAsia="ru-RU"/>
              </w:rPr>
              <w:t>15,6 трлн.</w:t>
            </w:r>
          </w:p>
        </w:tc>
        <w:tc>
          <w:tcPr>
            <w:tcW w:w="1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C14D6" w:rsidRPr="00F03F22" w:rsidRDefault="00AC14D6" w:rsidP="00B131C4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F03F22">
              <w:rPr>
                <w:rFonts w:eastAsia="Times New Roman"/>
                <w:color w:val="000000"/>
                <w:sz w:val="22"/>
                <w:lang w:eastAsia="ru-RU"/>
              </w:rPr>
              <w:t>5,1 трлн.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AC14D6" w:rsidRPr="00F03F22" w:rsidRDefault="00AC14D6" w:rsidP="00B131C4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F03F22">
              <w:rPr>
                <w:rFonts w:eastAsia="Times New Roman"/>
                <w:color w:val="000000"/>
                <w:sz w:val="22"/>
                <w:lang w:eastAsia="ru-RU"/>
              </w:rPr>
              <w:t>35,5 трлн.</w:t>
            </w:r>
          </w:p>
        </w:tc>
      </w:tr>
      <w:tr w:rsidR="00AC14D6" w:rsidRPr="00A646F2" w:rsidTr="00B131C4">
        <w:trPr>
          <w:trHeight w:val="300"/>
        </w:trPr>
        <w:tc>
          <w:tcPr>
            <w:tcW w:w="9825" w:type="dxa"/>
            <w:gridSpan w:val="6"/>
            <w:tcBorders>
              <w:top w:val="single" w:sz="6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AC14D6" w:rsidRPr="00F03F22" w:rsidRDefault="00AC14D6" w:rsidP="00B131C4">
            <w:r w:rsidRPr="00F03F22">
              <w:t xml:space="preserve"> Пояснения к таблице:</w:t>
            </w:r>
          </w:p>
          <w:p w:rsidR="00AC14D6" w:rsidRPr="00F03F22" w:rsidRDefault="00AC14D6" w:rsidP="00B131C4">
            <w:pPr>
              <w:rPr>
                <w:rFonts w:eastAsia="Times New Roman"/>
                <w:i/>
                <w:color w:val="000000"/>
                <w:lang w:eastAsia="ru-RU"/>
              </w:rPr>
            </w:pPr>
            <w:r w:rsidRPr="00F03F22">
              <w:rPr>
                <w:rFonts w:eastAsia="Times New Roman"/>
                <w:i/>
                <w:color w:val="000000"/>
                <w:lang w:eastAsia="ru-RU"/>
              </w:rPr>
              <w:t>ИП - индивидуальные предприниматели.</w:t>
            </w:r>
          </w:p>
          <w:p w:rsidR="00AC14D6" w:rsidRPr="00F03F22" w:rsidRDefault="00AC14D6" w:rsidP="00B131C4">
            <w:pPr>
              <w:rPr>
                <w:rFonts w:eastAsia="Times New Roman"/>
                <w:i/>
                <w:color w:val="000000"/>
                <w:lang w:eastAsia="ru-RU"/>
              </w:rPr>
            </w:pPr>
            <w:r w:rsidRPr="00F03F22">
              <w:rPr>
                <w:rFonts w:eastAsia="Times New Roman"/>
                <w:i/>
                <w:color w:val="000000"/>
                <w:lang w:eastAsia="ru-RU"/>
              </w:rPr>
              <w:t>МСП - малые и средние предприятия.</w:t>
            </w:r>
          </w:p>
          <w:p w:rsidR="00AC14D6" w:rsidRPr="00F03F22" w:rsidRDefault="00AC14D6" w:rsidP="00B131C4">
            <w:pPr>
              <w:rPr>
                <w:rFonts w:eastAsia="Times New Roman"/>
                <w:i/>
                <w:color w:val="000000"/>
                <w:lang w:eastAsia="ru-RU"/>
              </w:rPr>
            </w:pPr>
          </w:p>
          <w:p w:rsidR="00AC14D6" w:rsidRPr="00F03F22" w:rsidRDefault="00AC14D6" w:rsidP="00B131C4">
            <w:pPr>
              <w:rPr>
                <w:rFonts w:eastAsia="Times New Roman"/>
                <w:i/>
                <w:color w:val="000000"/>
                <w:lang w:eastAsia="ru-RU"/>
              </w:rPr>
            </w:pPr>
            <w:r w:rsidRPr="00F03F22">
              <w:rPr>
                <w:rFonts w:eastAsia="Times New Roman"/>
                <w:i/>
                <w:color w:val="000000"/>
                <w:lang w:eastAsia="ru-RU"/>
              </w:rPr>
              <w:t>Микропредприятия - до 15 человек занятых, ежегодная выручка до 60 млн. руб.</w:t>
            </w:r>
          </w:p>
          <w:p w:rsidR="00AC14D6" w:rsidRPr="00F03F22" w:rsidRDefault="00AC14D6" w:rsidP="00B131C4">
            <w:pPr>
              <w:rPr>
                <w:rFonts w:eastAsia="Times New Roman"/>
                <w:i/>
                <w:color w:val="000000"/>
                <w:lang w:eastAsia="ru-RU"/>
              </w:rPr>
            </w:pPr>
            <w:r w:rsidRPr="00F03F22">
              <w:rPr>
                <w:rFonts w:eastAsia="Times New Roman"/>
                <w:i/>
                <w:color w:val="000000"/>
                <w:lang w:eastAsia="ru-RU"/>
              </w:rPr>
              <w:t>Малые предприятия - до 100 человек занятых ежегодная выручка до 400 млн. руб.</w:t>
            </w:r>
          </w:p>
          <w:p w:rsidR="00AC14D6" w:rsidRDefault="00AC14D6" w:rsidP="00B131C4">
            <w:pPr>
              <w:rPr>
                <w:rFonts w:eastAsia="Times New Roman"/>
                <w:i/>
                <w:color w:val="000000"/>
                <w:lang w:eastAsia="ru-RU"/>
              </w:rPr>
            </w:pPr>
            <w:r w:rsidRPr="00F03F22">
              <w:rPr>
                <w:rFonts w:eastAsia="Times New Roman"/>
                <w:i/>
                <w:color w:val="000000"/>
                <w:lang w:eastAsia="ru-RU"/>
              </w:rPr>
              <w:t xml:space="preserve">Средние предприятия - до 250 человек занятых, ежегодная выручка до 1000 млн. руб. </w:t>
            </w:r>
          </w:p>
          <w:p w:rsidR="00764FB0" w:rsidRDefault="00764FB0" w:rsidP="00764FB0">
            <w:pPr>
              <w:rPr>
                <w:rFonts w:eastAsia="Times New Roman"/>
                <w:i/>
                <w:color w:val="000000"/>
                <w:sz w:val="22"/>
                <w:lang w:eastAsia="ru-RU"/>
              </w:rPr>
            </w:pPr>
          </w:p>
          <w:p w:rsidR="00764FB0" w:rsidRPr="00764FB0" w:rsidRDefault="00764FB0" w:rsidP="00764FB0">
            <w:pPr>
              <w:rPr>
                <w:rFonts w:eastAsia="Times New Roman"/>
                <w:i/>
                <w:color w:val="000000"/>
                <w:szCs w:val="24"/>
                <w:lang w:eastAsia="ru-RU"/>
              </w:rPr>
            </w:pPr>
            <w:r w:rsidRPr="00764FB0">
              <w:rPr>
                <w:rFonts w:eastAsia="Times New Roman"/>
                <w:i/>
                <w:color w:val="000000"/>
                <w:szCs w:val="24"/>
                <w:lang w:eastAsia="ru-RU"/>
              </w:rPr>
              <w:t xml:space="preserve">Количество действующих - количество предприятий, </w:t>
            </w:r>
            <w:r>
              <w:rPr>
                <w:rFonts w:eastAsia="Times New Roman"/>
                <w:i/>
                <w:color w:val="000000"/>
                <w:szCs w:val="24"/>
                <w:lang w:eastAsia="ru-RU"/>
              </w:rPr>
              <w:t xml:space="preserve">фактически </w:t>
            </w:r>
            <w:r w:rsidRPr="00764FB0">
              <w:rPr>
                <w:rFonts w:eastAsia="Times New Roman"/>
                <w:i/>
                <w:color w:val="000000"/>
                <w:szCs w:val="24"/>
                <w:lang w:eastAsia="ru-RU"/>
              </w:rPr>
              <w:t>осуществляющих деятельность.</w:t>
            </w:r>
          </w:p>
          <w:p w:rsidR="00AC14D6" w:rsidRPr="00F03F22" w:rsidRDefault="00AC14D6" w:rsidP="00B131C4">
            <w:pPr>
              <w:rPr>
                <w:rFonts w:eastAsia="Times New Roman"/>
                <w:i/>
                <w:color w:val="000000"/>
                <w:lang w:eastAsia="ru-RU"/>
              </w:rPr>
            </w:pPr>
          </w:p>
          <w:p w:rsidR="00AC14D6" w:rsidRPr="00F03F22" w:rsidRDefault="00AC14D6" w:rsidP="00B131C4">
            <w:pPr>
              <w:jc w:val="both"/>
              <w:rPr>
                <w:rFonts w:eastAsia="Times New Roman"/>
                <w:color w:val="000000"/>
                <w:lang w:eastAsia="ru-RU"/>
              </w:rPr>
            </w:pPr>
            <w:r w:rsidRPr="00F03F22">
              <w:rPr>
                <w:rFonts w:eastAsia="Times New Roman"/>
                <w:color w:val="000000"/>
                <w:lang w:eastAsia="ru-RU"/>
              </w:rPr>
              <w:t>*</w:t>
            </w:r>
            <w:proofErr w:type="spellStart"/>
            <w:r w:rsidRPr="00F03F22">
              <w:rPr>
                <w:rFonts w:eastAsia="Times New Roman"/>
                <w:color w:val="000000"/>
                <w:lang w:eastAsia="ru-RU"/>
              </w:rPr>
              <w:t>Справочно</w:t>
            </w:r>
            <w:proofErr w:type="spellEnd"/>
            <w:r w:rsidRPr="00F03F22">
              <w:rPr>
                <w:rFonts w:eastAsia="Times New Roman"/>
                <w:color w:val="000000"/>
                <w:lang w:eastAsia="ru-RU"/>
              </w:rPr>
              <w:t xml:space="preserve">: общее количество организаций в России </w:t>
            </w:r>
            <w:r w:rsidRPr="00F03F22">
              <w:t xml:space="preserve"> </w:t>
            </w:r>
            <w:r w:rsidRPr="00F03F22">
              <w:rPr>
                <w:rFonts w:eastAsia="Times New Roman"/>
                <w:color w:val="000000"/>
                <w:lang w:eastAsia="ru-RU"/>
              </w:rPr>
              <w:t>в 2011 г. (на конец года) составляет 4,9 млн., включая организации государственной, муниципальной, частной  и смешанной российской форм собственности. Источник: Росстат, ежегодник «Россия в цифрах», 2012г.</w:t>
            </w:r>
          </w:p>
        </w:tc>
      </w:tr>
    </w:tbl>
    <w:p w:rsidR="00AC14D6" w:rsidRPr="0062738F" w:rsidRDefault="00AC14D6" w:rsidP="00AC14D6">
      <w:pPr>
        <w:rPr>
          <w:szCs w:val="24"/>
        </w:rPr>
      </w:pPr>
    </w:p>
    <w:p w:rsidR="00AC14D6" w:rsidRPr="00F03F22" w:rsidRDefault="00AC14D6" w:rsidP="00AC14D6">
      <w:pPr>
        <w:pStyle w:val="afb"/>
        <w:rPr>
          <w:u w:val="single"/>
        </w:rPr>
      </w:pPr>
      <w:r w:rsidRPr="00F03F22">
        <w:rPr>
          <w:u w:val="single"/>
        </w:rPr>
        <w:t>Источники информации:</w:t>
      </w:r>
    </w:p>
    <w:p w:rsidR="00AC14D6" w:rsidRPr="00F03F22" w:rsidRDefault="00AC14D6" w:rsidP="00AC14D6">
      <w:pPr>
        <w:pStyle w:val="afb"/>
      </w:pPr>
    </w:p>
    <w:p w:rsidR="00AC14D6" w:rsidRPr="00F03F22" w:rsidRDefault="00AC14D6" w:rsidP="00AC14D6">
      <w:pPr>
        <w:pStyle w:val="afb"/>
      </w:pPr>
      <w:r w:rsidRPr="00F03F22">
        <w:t>Сведения о количестве микр</w:t>
      </w:r>
      <w:proofErr w:type="gramStart"/>
      <w:r w:rsidRPr="00F03F22">
        <w:t>о-</w:t>
      </w:r>
      <w:proofErr w:type="gramEnd"/>
      <w:r w:rsidRPr="00F03F22">
        <w:t xml:space="preserve">, малых и средних предприятий  - юридических лиц - приведены по итогам текущих обследований субъектов малого и среднего предпринимательства, проводимых Росстатом. </w:t>
      </w:r>
    </w:p>
    <w:p w:rsidR="00AC14D6" w:rsidRPr="00F03F22" w:rsidRDefault="00AC14D6" w:rsidP="00AC14D6">
      <w:pPr>
        <w:pStyle w:val="afb"/>
        <w:numPr>
          <w:ilvl w:val="0"/>
          <w:numId w:val="20"/>
        </w:numPr>
      </w:pPr>
      <w:r w:rsidRPr="00F03F22">
        <w:t xml:space="preserve">При осуществлении выборочного наблюдения за малыми предприятиями использована база данных «Юридические лица» Статистического регистра предприятий. </w:t>
      </w:r>
    </w:p>
    <w:p w:rsidR="00AC14D6" w:rsidRPr="00F03F22" w:rsidRDefault="00AC14D6" w:rsidP="00AC14D6">
      <w:pPr>
        <w:pStyle w:val="afb"/>
        <w:numPr>
          <w:ilvl w:val="0"/>
          <w:numId w:val="20"/>
        </w:numPr>
      </w:pPr>
      <w:r w:rsidRPr="00F03F22">
        <w:t xml:space="preserve">Сведения о средних предприятиях получены по данным федерального статистического наблюдения. </w:t>
      </w:r>
    </w:p>
    <w:p w:rsidR="00AC14D6" w:rsidRPr="00F03F22" w:rsidRDefault="00AC14D6" w:rsidP="00AC14D6">
      <w:pPr>
        <w:pStyle w:val="afb"/>
        <w:numPr>
          <w:ilvl w:val="0"/>
          <w:numId w:val="20"/>
        </w:numPr>
      </w:pPr>
      <w:r w:rsidRPr="00F03F22">
        <w:rPr>
          <w:lang w:val="en-US"/>
        </w:rPr>
        <w:t>C</w:t>
      </w:r>
      <w:r w:rsidRPr="00F03F22">
        <w:t xml:space="preserve">ведения об индивидуальных предпринимателях (ИП) получены по данным текущих федеральных статистических наблюдений за деятельностью ИП, которые проводятся ежегодно выборочным методом во всех субъектах </w:t>
      </w:r>
      <w:r w:rsidRPr="00F03F22">
        <w:lastRenderedPageBreak/>
        <w:t>Российской Федерации, с последующим распространением полученных данных на всю совокупность индивидуальных предпринимателей. При этом используется база данных «Индивидуальные предприниматели» Статистического регистра.</w:t>
      </w:r>
    </w:p>
    <w:p w:rsidR="00AC14D6" w:rsidRPr="00F03F22" w:rsidRDefault="00AC14D6" w:rsidP="00AC14D6">
      <w:pPr>
        <w:pStyle w:val="afb"/>
      </w:pPr>
    </w:p>
    <w:p w:rsidR="00AC14D6" w:rsidRPr="00F03F22" w:rsidRDefault="00AC14D6" w:rsidP="00AC14D6">
      <w:pPr>
        <w:pStyle w:val="afb"/>
      </w:pPr>
      <w:r w:rsidRPr="00F03F22">
        <w:t>За счет реализации приоритетных мер господдержки МСП предусматривается достижение к 2030 году следующих показателей, отвечающих инновационному варианту развития российской экономики:</w:t>
      </w:r>
    </w:p>
    <w:p w:rsidR="00AC14D6" w:rsidRPr="00F03F22" w:rsidRDefault="00AC14D6" w:rsidP="00AC14D6">
      <w:pPr>
        <w:pStyle w:val="a"/>
      </w:pPr>
      <w:r w:rsidRPr="00F03F22">
        <w:t>доля среднесписочной численности работников (без внешних совместителей), занятых на микр</w:t>
      </w:r>
      <w:proofErr w:type="gramStart"/>
      <w:r w:rsidRPr="00F03F22">
        <w:t>о-</w:t>
      </w:r>
      <w:proofErr w:type="gramEnd"/>
      <w:r w:rsidRPr="00F03F22">
        <w:t>, малых и средних предприятиях и у ИП в общей численности занятого населения, – 32,2 %;</w:t>
      </w:r>
    </w:p>
    <w:p w:rsidR="00AC14D6" w:rsidRPr="00F03F22" w:rsidRDefault="00AC14D6" w:rsidP="00AC14D6">
      <w:pPr>
        <w:pStyle w:val="a"/>
      </w:pPr>
      <w:r w:rsidRPr="00F03F22">
        <w:t>количество МСП в расчете на 1 тыс. человек населения РФ (без учета индивидуальных предпринимателей) – 15,7 единиц;</w:t>
      </w:r>
    </w:p>
    <w:p w:rsidR="00AC14D6" w:rsidRPr="00F03F22" w:rsidRDefault="00AC14D6" w:rsidP="00AC14D6">
      <w:pPr>
        <w:pStyle w:val="a"/>
      </w:pPr>
      <w:r w:rsidRPr="00F03F22">
        <w:t>количество зарегистрированных индивидуальных предпринимателей в расчете на 1 тыс. человек населения РФ – 38,2 единиц.</w:t>
      </w:r>
    </w:p>
    <w:p w:rsidR="000259AD" w:rsidRPr="005965C4" w:rsidRDefault="000259AD" w:rsidP="00AC14D6">
      <w:pPr>
        <w:pStyle w:val="afb"/>
      </w:pPr>
    </w:p>
    <w:p w:rsidR="00AC14D6" w:rsidRPr="0062738F" w:rsidRDefault="00AC14D6" w:rsidP="00AC14D6">
      <w:pPr>
        <w:pStyle w:val="afb"/>
      </w:pPr>
      <w:r w:rsidRPr="0062738F">
        <w:t>Прогноз предполагает рост количества субъектов МСП к 2030 году в 1,3 раза до 7,7 млн. субъектов, в том числе 5,4 млн. ИП</w:t>
      </w:r>
      <w:r>
        <w:rPr>
          <w:rStyle w:val="ac"/>
        </w:rPr>
        <w:footnoteReference w:id="3"/>
      </w:r>
      <w:r w:rsidRPr="0062738F">
        <w:t>. Такой прирост должен быть обеспечен системной поддержкой МСП со стороны государства, развитием инфраструктуры, включая особые внедренческие и инновационные зоны.</w:t>
      </w:r>
    </w:p>
    <w:p w:rsidR="00A7484E" w:rsidRPr="0062738F" w:rsidRDefault="00A7484E" w:rsidP="00A7484E">
      <w:pPr>
        <w:ind w:firstLine="708"/>
        <w:rPr>
          <w:szCs w:val="24"/>
        </w:rPr>
      </w:pPr>
    </w:p>
    <w:p w:rsidR="00592CF5" w:rsidRPr="005965C4" w:rsidRDefault="00A7484E" w:rsidP="00A7484E">
      <w:pPr>
        <w:ind w:firstLine="708"/>
        <w:rPr>
          <w:b/>
          <w:szCs w:val="24"/>
        </w:rPr>
      </w:pPr>
      <w:r w:rsidRPr="0062738F">
        <w:rPr>
          <w:b/>
          <w:szCs w:val="24"/>
        </w:rPr>
        <w:t>Динамика сектора МСП: рост числа микр</w:t>
      </w:r>
      <w:proofErr w:type="gramStart"/>
      <w:r w:rsidRPr="0062738F">
        <w:rPr>
          <w:b/>
          <w:szCs w:val="24"/>
        </w:rPr>
        <w:t>о-</w:t>
      </w:r>
      <w:proofErr w:type="gramEnd"/>
      <w:r w:rsidRPr="0062738F">
        <w:rPr>
          <w:b/>
          <w:szCs w:val="24"/>
        </w:rPr>
        <w:t xml:space="preserve"> и малых предприятий</w:t>
      </w:r>
    </w:p>
    <w:p w:rsidR="002D2E6E" w:rsidRPr="005965C4" w:rsidRDefault="002D2E6E" w:rsidP="00A7484E">
      <w:pPr>
        <w:ind w:firstLine="708"/>
        <w:rPr>
          <w:b/>
          <w:szCs w:val="24"/>
        </w:rPr>
      </w:pPr>
    </w:p>
    <w:p w:rsidR="00592CF5" w:rsidRDefault="00A7484E" w:rsidP="008332F0">
      <w:pPr>
        <w:pStyle w:val="afb"/>
      </w:pPr>
      <w:r w:rsidRPr="0062738F">
        <w:t xml:space="preserve">К настоящему времени появилась возможность проследить динамику основных показателей для всех групп МСП за последние несколько лет, в том числе, динамику количества средних, малых и микропредприятий, ИП, а также динамику их оборота, количества занятых и других показателей. Наиболее полные наборы данных приведены в публикациях Росстата - «Малый и средний бизнес в России», официальное издание Росстата, 2012г., а также в ежегодниках «Малое и среднее предпринимательство в России», публикуемых в декабре каждого года. Ниже приведены наиболее важные показатели, характеризующие состояние сектора МСП </w:t>
      </w:r>
      <w:proofErr w:type="gramStart"/>
      <w:r w:rsidRPr="0062738F">
        <w:t>на конец</w:t>
      </w:r>
      <w:proofErr w:type="gramEnd"/>
      <w:r w:rsidRPr="0062738F">
        <w:t xml:space="preserve"> 2011 года</w:t>
      </w:r>
      <w:r w:rsidRPr="0062738F">
        <w:rPr>
          <w:rStyle w:val="ac"/>
          <w:szCs w:val="24"/>
        </w:rPr>
        <w:footnoteReference w:id="4"/>
      </w:r>
      <w:r w:rsidRPr="0062738F">
        <w:t>, по данным ежегодника Росстата 2012 года.</w:t>
      </w:r>
    </w:p>
    <w:p w:rsidR="00BC69D5" w:rsidRPr="005965C4" w:rsidRDefault="00BC69D5" w:rsidP="008332F0">
      <w:pPr>
        <w:pStyle w:val="afb"/>
      </w:pPr>
    </w:p>
    <w:p w:rsidR="00592CF5" w:rsidRDefault="00A7484E" w:rsidP="008332F0">
      <w:pPr>
        <w:pStyle w:val="afb"/>
      </w:pPr>
      <w:r w:rsidRPr="0062738F">
        <w:t>Для малых и микропредприятий за последние 4 года прослеживается положительная динамика: количество малых предприятий (включая микр</w:t>
      </w:r>
      <w:proofErr w:type="gramStart"/>
      <w:r w:rsidRPr="0062738F">
        <w:t>о-</w:t>
      </w:r>
      <w:proofErr w:type="gramEnd"/>
      <w:r w:rsidRPr="0062738F">
        <w:t>) увеличилось с 1,4 млн. в 2008 году до 1,8 млн. в 2011 г</w:t>
      </w:r>
      <w:r w:rsidR="00226785">
        <w:t>.</w:t>
      </w:r>
      <w:r w:rsidRPr="0062738F">
        <w:t xml:space="preserve"> (Диаграмма </w:t>
      </w:r>
      <w:r w:rsidR="00FD654A" w:rsidRPr="00FD654A">
        <w:t>1</w:t>
      </w:r>
      <w:r w:rsidRPr="0062738F">
        <w:t xml:space="preserve">). </w:t>
      </w:r>
      <w:proofErr w:type="gramStart"/>
      <w:r w:rsidRPr="0062738F">
        <w:t>Количество микропредприятий выросло с 1,1 млн. в 2008 году до 1,6 млн. в 2011 г. А вот количество средних предприятий менялось весьма неравномерно: их уровень за эти годы находился на отметке 14-16 тысяч предприятий, за исключением 2010 года, когда количество средних предприятий составило рекордные 25 тысяч</w:t>
      </w:r>
      <w:r w:rsidRPr="0062738F">
        <w:rPr>
          <w:rStyle w:val="ac"/>
          <w:szCs w:val="24"/>
        </w:rPr>
        <w:footnoteReference w:id="5"/>
      </w:r>
      <w:r w:rsidRPr="0062738F">
        <w:t>. Количество ИП также было максимальным в 2010 году и составило почти 3 млн. чел</w:t>
      </w:r>
      <w:proofErr w:type="gramEnd"/>
      <w:r w:rsidRPr="0062738F">
        <w:t>., а в 2011 году оказалось минимальным и составило 2,5 млн. чел.</w:t>
      </w:r>
    </w:p>
    <w:p w:rsidR="00A7484E" w:rsidRPr="0062738F" w:rsidRDefault="00A7484E" w:rsidP="00A7484E">
      <w:pPr>
        <w:ind w:firstLine="708"/>
        <w:rPr>
          <w:b/>
          <w:szCs w:val="24"/>
        </w:rPr>
      </w:pPr>
    </w:p>
    <w:p w:rsidR="00A7484E" w:rsidRPr="0062738F" w:rsidRDefault="00A7484E" w:rsidP="005965C4">
      <w:pPr>
        <w:pageBreakBefore/>
        <w:ind w:firstLine="709"/>
        <w:jc w:val="both"/>
        <w:rPr>
          <w:b/>
          <w:szCs w:val="24"/>
        </w:rPr>
      </w:pPr>
      <w:r w:rsidRPr="0062738F">
        <w:rPr>
          <w:b/>
          <w:szCs w:val="24"/>
        </w:rPr>
        <w:lastRenderedPageBreak/>
        <w:t xml:space="preserve">Диаграмма </w:t>
      </w:r>
      <w:r w:rsidR="00FD654A" w:rsidRPr="00FE6209">
        <w:rPr>
          <w:b/>
          <w:szCs w:val="24"/>
        </w:rPr>
        <w:t>1</w:t>
      </w:r>
      <w:r w:rsidRPr="0062738F">
        <w:rPr>
          <w:b/>
          <w:szCs w:val="24"/>
        </w:rPr>
        <w:t>. Динамика сектора МСП: количество средних, микр</w:t>
      </w:r>
      <w:proofErr w:type="gramStart"/>
      <w:r w:rsidRPr="0062738F">
        <w:rPr>
          <w:b/>
          <w:szCs w:val="24"/>
        </w:rPr>
        <w:t>о-</w:t>
      </w:r>
      <w:proofErr w:type="gramEnd"/>
      <w:r w:rsidRPr="0062738F">
        <w:rPr>
          <w:b/>
          <w:szCs w:val="24"/>
        </w:rPr>
        <w:t>, малых предприятий и ИП, тыс.ед., 2008-2011гг, данные Росстата.</w:t>
      </w:r>
    </w:p>
    <w:p w:rsidR="00A7484E" w:rsidRPr="0062738F" w:rsidRDefault="00A7484E" w:rsidP="00A7484E">
      <w:pPr>
        <w:rPr>
          <w:szCs w:val="24"/>
        </w:rPr>
      </w:pPr>
    </w:p>
    <w:p w:rsidR="00A7484E" w:rsidRPr="0062738F" w:rsidRDefault="005B5BCE" w:rsidP="008332F0">
      <w:pPr>
        <w:rPr>
          <w:szCs w:val="24"/>
        </w:rPr>
      </w:pPr>
      <w:r w:rsidRPr="005B5BCE">
        <w:rPr>
          <w:noProof/>
          <w:lang w:eastAsia="ru-RU"/>
        </w:rPr>
        <w:drawing>
          <wp:inline distT="0" distB="0" distL="0" distR="0" wp14:anchorId="548EE9F8" wp14:editId="09B2ADA8">
            <wp:extent cx="6120130" cy="3275097"/>
            <wp:effectExtent l="0" t="0" r="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275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84E" w:rsidRPr="0062738F" w:rsidRDefault="00A7484E" w:rsidP="008332F0">
      <w:pPr>
        <w:pStyle w:val="afb"/>
      </w:pPr>
      <w:proofErr w:type="gramStart"/>
      <w:r w:rsidRPr="0062738F">
        <w:t>Диаграмма 2 наглядно иллюстрирует процентное соотношение всех сегментов сектора МСП - долю ИП, средних, малых и микропредприятий в секторе МСП, в целом</w:t>
      </w:r>
      <w:r w:rsidRPr="0062738F">
        <w:rPr>
          <w:rStyle w:val="ac"/>
          <w:szCs w:val="24"/>
        </w:rPr>
        <w:footnoteReference w:id="6"/>
      </w:r>
      <w:r w:rsidRPr="0062738F">
        <w:t>. Итак, в секторе МСП явно доминируют ИП и микропредприятия, их суммарная процентная доля составляет более 90%, причем доля микропредприятий неуклонно растет - с 26% в 2008 году до 37% в 2011 году.</w:t>
      </w:r>
      <w:proofErr w:type="gramEnd"/>
      <w:r w:rsidRPr="0062738F">
        <w:t xml:space="preserve"> Эти данные представляются весьма важными для структур поддержки, поскольку дают ориентиры по целевым группам для оказания адресной поддержки.</w:t>
      </w:r>
    </w:p>
    <w:p w:rsidR="00A7484E" w:rsidRPr="0062738F" w:rsidRDefault="00A7484E" w:rsidP="00A7484E">
      <w:pPr>
        <w:ind w:firstLine="708"/>
        <w:rPr>
          <w:szCs w:val="24"/>
        </w:rPr>
      </w:pPr>
    </w:p>
    <w:p w:rsidR="00A7484E" w:rsidRPr="0062738F" w:rsidRDefault="00A7484E" w:rsidP="005965C4">
      <w:pPr>
        <w:pageBreakBefore/>
        <w:ind w:firstLine="708"/>
        <w:jc w:val="both"/>
        <w:rPr>
          <w:i/>
          <w:szCs w:val="24"/>
        </w:rPr>
      </w:pPr>
      <w:r w:rsidRPr="0062738F">
        <w:rPr>
          <w:b/>
          <w:szCs w:val="24"/>
        </w:rPr>
        <w:lastRenderedPageBreak/>
        <w:t>Диаграмма 2. Процентное соотношение количества ИП, микр</w:t>
      </w:r>
      <w:proofErr w:type="gramStart"/>
      <w:r w:rsidRPr="0062738F">
        <w:rPr>
          <w:b/>
          <w:szCs w:val="24"/>
        </w:rPr>
        <w:t>о-</w:t>
      </w:r>
      <w:proofErr w:type="gramEnd"/>
      <w:r w:rsidRPr="0062738F">
        <w:rPr>
          <w:b/>
          <w:szCs w:val="24"/>
        </w:rPr>
        <w:t>, малых, средних предприятий в секторе МСП, в целом (% доля от общего числа МСП), 2008-2011гг.</w:t>
      </w:r>
      <w:r w:rsidR="00592CF5">
        <w:rPr>
          <w:szCs w:val="24"/>
        </w:rPr>
        <w:t xml:space="preserve"> </w:t>
      </w:r>
      <w:r w:rsidRPr="0062738F">
        <w:rPr>
          <w:i/>
          <w:szCs w:val="24"/>
        </w:rPr>
        <w:t>Внешний круг - 2011г., второй круг – 2010г., третий круг– 2009г., внутренний круг – 2008г. Данные Росстата.</w:t>
      </w:r>
    </w:p>
    <w:p w:rsidR="00A7484E" w:rsidRDefault="00A7484E" w:rsidP="00A7484E">
      <w:pPr>
        <w:rPr>
          <w:szCs w:val="24"/>
        </w:rPr>
      </w:pPr>
    </w:p>
    <w:p w:rsidR="008332F0" w:rsidRPr="0062738F" w:rsidRDefault="005B5BCE" w:rsidP="00B70C89">
      <w:pPr>
        <w:jc w:val="center"/>
        <w:rPr>
          <w:szCs w:val="24"/>
        </w:rPr>
      </w:pPr>
      <w:r w:rsidRPr="005B5BCE">
        <w:rPr>
          <w:noProof/>
          <w:lang w:eastAsia="ru-RU"/>
        </w:rPr>
        <w:drawing>
          <wp:inline distT="0" distB="0" distL="0" distR="0">
            <wp:extent cx="5820410" cy="3411220"/>
            <wp:effectExtent l="0" t="0" r="0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0410" cy="341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84E" w:rsidRPr="0062738F" w:rsidRDefault="00A7484E" w:rsidP="008332F0">
      <w:pPr>
        <w:pStyle w:val="afb"/>
      </w:pPr>
      <w:r w:rsidRPr="0062738F">
        <w:rPr>
          <w:u w:val="single"/>
        </w:rPr>
        <w:t>Картина занятости</w:t>
      </w:r>
      <w:r w:rsidRPr="0062738F">
        <w:t xml:space="preserve"> в секторе МСП в целом за последние годы стабильна, как показано на диаграмме </w:t>
      </w:r>
      <w:r w:rsidR="00FD654A" w:rsidRPr="00FD654A">
        <w:t>3</w:t>
      </w:r>
      <w:r w:rsidRPr="0062738F">
        <w:t>. Почти 40% занятости в секторе МСП, в целом, обеспечивают малые предприятия, почти треть всех рабочих мест обеспечивают ИП, а примерно пятую часть - микропредприятия. Доля средних предприятий в общей занятости в секторе - более 10%. С учетом количества занятых на средних предприятиях - до 250 человек на одном предприятии - доля средних предприятий в общей занятости в секторе МСП хоть и заметно меньше остальных видов предприятий, но все же достаточно существенна. К тому же, средние предприятия, как правило, являются наиболее стабильно работающими предприятиями.</w:t>
      </w:r>
    </w:p>
    <w:p w:rsidR="00A7484E" w:rsidRPr="0062738F" w:rsidRDefault="00A7484E" w:rsidP="00A7484E">
      <w:pPr>
        <w:ind w:firstLine="708"/>
        <w:rPr>
          <w:szCs w:val="24"/>
        </w:rPr>
      </w:pPr>
    </w:p>
    <w:p w:rsidR="00A7484E" w:rsidRPr="0062738F" w:rsidRDefault="00A7484E" w:rsidP="00401FBB">
      <w:pPr>
        <w:keepNext/>
        <w:pageBreakBefore/>
        <w:ind w:firstLine="709"/>
        <w:jc w:val="both"/>
        <w:rPr>
          <w:i/>
          <w:szCs w:val="24"/>
        </w:rPr>
      </w:pPr>
      <w:r w:rsidRPr="0062738F">
        <w:rPr>
          <w:b/>
          <w:szCs w:val="24"/>
        </w:rPr>
        <w:lastRenderedPageBreak/>
        <w:t xml:space="preserve">Диаграмма </w:t>
      </w:r>
      <w:r w:rsidR="00FD654A" w:rsidRPr="00FE6209">
        <w:rPr>
          <w:b/>
          <w:szCs w:val="24"/>
        </w:rPr>
        <w:t>3</w:t>
      </w:r>
      <w:r w:rsidRPr="0062738F">
        <w:rPr>
          <w:b/>
          <w:szCs w:val="24"/>
        </w:rPr>
        <w:t>. Численность занятых: процентное соотношение количества занятых на ИП, микр</w:t>
      </w:r>
      <w:proofErr w:type="gramStart"/>
      <w:r w:rsidRPr="0062738F">
        <w:rPr>
          <w:b/>
          <w:szCs w:val="24"/>
        </w:rPr>
        <w:t>о-</w:t>
      </w:r>
      <w:proofErr w:type="gramEnd"/>
      <w:r w:rsidRPr="0062738F">
        <w:rPr>
          <w:b/>
          <w:szCs w:val="24"/>
        </w:rPr>
        <w:t>, малых, средних предприятий в секторе МСП, в целом (% доля от общего числа МСП).</w:t>
      </w:r>
      <w:r w:rsidRPr="0062738F">
        <w:rPr>
          <w:szCs w:val="24"/>
        </w:rPr>
        <w:t xml:space="preserve"> </w:t>
      </w:r>
      <w:r w:rsidRPr="0062738F">
        <w:rPr>
          <w:b/>
          <w:szCs w:val="24"/>
        </w:rPr>
        <w:t>2008-2011гг.</w:t>
      </w:r>
      <w:r w:rsidRPr="0062738F">
        <w:rPr>
          <w:szCs w:val="24"/>
        </w:rPr>
        <w:t xml:space="preserve"> Внешний круг - 2011г., второй круг– 2010г., третий круг – 2009г., внутренний круг – 2008г. </w:t>
      </w:r>
      <w:r w:rsidRPr="0062738F">
        <w:rPr>
          <w:i/>
          <w:szCs w:val="24"/>
        </w:rPr>
        <w:t>Доля занятых в</w:t>
      </w:r>
      <w:r w:rsidR="00592CF5">
        <w:rPr>
          <w:i/>
          <w:szCs w:val="24"/>
        </w:rPr>
        <w:t xml:space="preserve"> </w:t>
      </w:r>
      <w:r w:rsidRPr="0062738F">
        <w:rPr>
          <w:i/>
          <w:szCs w:val="24"/>
        </w:rPr>
        <w:t>ИП за 2009 и 2011 года строилась по показателям предыдущих периодов. Данные Росстата.</w:t>
      </w:r>
    </w:p>
    <w:p w:rsidR="00A7484E" w:rsidRPr="0062738F" w:rsidRDefault="005B5BCE" w:rsidP="00B70C89">
      <w:pPr>
        <w:jc w:val="center"/>
        <w:rPr>
          <w:szCs w:val="24"/>
        </w:rPr>
      </w:pPr>
      <w:r w:rsidRPr="005B5BCE">
        <w:rPr>
          <w:noProof/>
          <w:lang w:eastAsia="ru-RU"/>
        </w:rPr>
        <w:drawing>
          <wp:inline distT="0" distB="0" distL="0" distR="0">
            <wp:extent cx="5716905" cy="3291840"/>
            <wp:effectExtent l="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23E9" w:rsidRDefault="00B523E9" w:rsidP="00401FBB">
      <w:pPr>
        <w:pStyle w:val="afb"/>
        <w:rPr>
          <w:u w:val="single"/>
        </w:rPr>
      </w:pPr>
    </w:p>
    <w:p w:rsidR="00A7484E" w:rsidRDefault="00A7484E" w:rsidP="00401FBB">
      <w:pPr>
        <w:pStyle w:val="afb"/>
      </w:pPr>
      <w:proofErr w:type="gramStart"/>
      <w:r w:rsidRPr="0062738F">
        <w:rPr>
          <w:u w:val="single"/>
        </w:rPr>
        <w:t>Оборот/выручка</w:t>
      </w:r>
      <w:r w:rsidRPr="0062738F">
        <w:t xml:space="preserve"> (в действующих ценах) всех категорий МСП, за исключением микропредприятий, имеет положительную динамику за последние 4 года: оборот средних предприятий вырос в полтора раза - с 3,1 трлн. руб. в 2008 году до 5,1 трлн. руб. в 2011 году, оборот малых предприятий (включая микропредприятия) вырос в 1,2 раза - с 18,7 трлн. руб. до 22,6 трлн. </w:t>
      </w:r>
      <w:r w:rsidR="00056EB1" w:rsidRPr="0062738F">
        <w:t>руб.</w:t>
      </w:r>
      <w:r w:rsidRPr="0062738F">
        <w:t xml:space="preserve"> (Диаграмма </w:t>
      </w:r>
      <w:r w:rsidR="00FD654A">
        <w:rPr>
          <w:lang w:val="en-US"/>
        </w:rPr>
        <w:t>4</w:t>
      </w:r>
      <w:r w:rsidRPr="0062738F">
        <w:t>).</w:t>
      </w:r>
      <w:proofErr w:type="gramEnd"/>
      <w:r w:rsidRPr="0062738F">
        <w:t xml:space="preserve"> При этом выручка ИП выросла лишь в 1,1 раза - с 7,0 трлн. руб. до 7,8 трлн. руб. Динамика оборота микропредприятий отрицательная, он снизился</w:t>
      </w:r>
      <w:r w:rsidR="00592CF5">
        <w:t xml:space="preserve"> </w:t>
      </w:r>
      <w:r w:rsidRPr="0062738F">
        <w:t>в 1,2 раза - с 8,6 трлн. руб. в 2008 году до 7 трлн</w:t>
      </w:r>
      <w:proofErr w:type="gramStart"/>
      <w:r w:rsidRPr="0062738F">
        <w:t>.р</w:t>
      </w:r>
      <w:proofErr w:type="gramEnd"/>
      <w:r w:rsidRPr="0062738F">
        <w:t>уб. в 2011 году, причем в наиболее трудный</w:t>
      </w:r>
      <w:r w:rsidR="00592CF5">
        <w:t xml:space="preserve"> </w:t>
      </w:r>
      <w:r w:rsidRPr="0062738F">
        <w:t xml:space="preserve">кризисный </w:t>
      </w:r>
      <w:r w:rsidR="00B523E9" w:rsidRPr="0062738F">
        <w:t>2009</w:t>
      </w:r>
      <w:r w:rsidR="00B523E9">
        <w:t xml:space="preserve"> </w:t>
      </w:r>
      <w:r w:rsidRPr="0062738F">
        <w:t xml:space="preserve">год  оборот микропредприятий снизился почти в 2 раза по сравнению с предшествующим 2008 годом. Эта картина отражает влияние </w:t>
      </w:r>
      <w:r w:rsidR="00B523E9">
        <w:t xml:space="preserve">применения </w:t>
      </w:r>
      <w:r w:rsidRPr="0062738F">
        <w:t>нового критерия выручки</w:t>
      </w:r>
      <w:r w:rsidR="00401FBB">
        <w:t>.</w:t>
      </w:r>
    </w:p>
    <w:p w:rsidR="00401FBB" w:rsidRPr="0062738F" w:rsidRDefault="00401FBB" w:rsidP="00401FBB">
      <w:pPr>
        <w:pStyle w:val="afb"/>
      </w:pPr>
    </w:p>
    <w:p w:rsidR="00A7484E" w:rsidRDefault="00A7484E" w:rsidP="00A7484E">
      <w:pPr>
        <w:keepNext/>
        <w:ind w:firstLine="709"/>
        <w:rPr>
          <w:szCs w:val="24"/>
        </w:rPr>
      </w:pPr>
      <w:r w:rsidRPr="0062738F">
        <w:rPr>
          <w:b/>
          <w:szCs w:val="24"/>
        </w:rPr>
        <w:lastRenderedPageBreak/>
        <w:t xml:space="preserve">Диаграмма </w:t>
      </w:r>
      <w:r w:rsidR="00FD654A" w:rsidRPr="00FE6209">
        <w:rPr>
          <w:b/>
          <w:szCs w:val="24"/>
        </w:rPr>
        <w:t>4</w:t>
      </w:r>
      <w:r w:rsidRPr="0062738F">
        <w:rPr>
          <w:b/>
          <w:szCs w:val="24"/>
        </w:rPr>
        <w:t>. Динамика оборота/выручки в секторе МСП: ИП, микр</w:t>
      </w:r>
      <w:proofErr w:type="gramStart"/>
      <w:r w:rsidRPr="0062738F">
        <w:rPr>
          <w:b/>
          <w:szCs w:val="24"/>
        </w:rPr>
        <w:t>о-</w:t>
      </w:r>
      <w:proofErr w:type="gramEnd"/>
      <w:r w:rsidRPr="0062738F">
        <w:rPr>
          <w:b/>
          <w:szCs w:val="24"/>
        </w:rPr>
        <w:t>, малые, средние предприятия. Трлн</w:t>
      </w:r>
      <w:proofErr w:type="gramStart"/>
      <w:r w:rsidRPr="0062738F">
        <w:rPr>
          <w:b/>
          <w:szCs w:val="24"/>
        </w:rPr>
        <w:t>.р</w:t>
      </w:r>
      <w:proofErr w:type="gramEnd"/>
      <w:r w:rsidRPr="0062738F">
        <w:rPr>
          <w:b/>
          <w:szCs w:val="24"/>
        </w:rPr>
        <w:t>уб. 2008-2011 гг.</w:t>
      </w:r>
      <w:r w:rsidRPr="0062738F">
        <w:rPr>
          <w:szCs w:val="24"/>
        </w:rPr>
        <w:t xml:space="preserve"> Данные Росстата</w:t>
      </w:r>
    </w:p>
    <w:p w:rsidR="00401FBB" w:rsidRPr="0062738F" w:rsidRDefault="00C93D9F" w:rsidP="00401FBB">
      <w:pPr>
        <w:widowControl w:val="0"/>
        <w:rPr>
          <w:szCs w:val="24"/>
        </w:rPr>
      </w:pPr>
      <w:r w:rsidRPr="00C93D9F">
        <w:rPr>
          <w:noProof/>
          <w:lang w:eastAsia="ru-RU"/>
        </w:rPr>
        <w:drawing>
          <wp:inline distT="0" distB="0" distL="0" distR="0" wp14:anchorId="05AF0D9A" wp14:editId="27A97290">
            <wp:extent cx="6120130" cy="2933757"/>
            <wp:effectExtent l="0" t="0" r="0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933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CF5" w:rsidRDefault="00A7484E" w:rsidP="00401FBB">
      <w:pPr>
        <w:pStyle w:val="afb"/>
      </w:pPr>
      <w:r w:rsidRPr="0062738F">
        <w:t>Доля микр</w:t>
      </w:r>
      <w:proofErr w:type="gramStart"/>
      <w:r w:rsidRPr="0062738F">
        <w:t>о-</w:t>
      </w:r>
      <w:proofErr w:type="gramEnd"/>
      <w:r w:rsidRPr="0062738F">
        <w:t xml:space="preserve"> и малых предприятий в обороте/выручке сектора МСП, в целом, за последние 4 года всегда превышала 60%, а в 2011 году она достигла 64% (Диаграмма </w:t>
      </w:r>
      <w:r w:rsidR="00FD654A" w:rsidRPr="00FD654A">
        <w:t>5</w:t>
      </w:r>
      <w:r w:rsidRPr="0062738F">
        <w:t>). При этом вклад только малых предприятий в общий объем оборота/выручки составляет почти 50%. На 2-м месте по доле выручки находятся ИП, в 2011 году доля их выручки составила пятую часть от общего объема выручки. Доля выручки средних предприятий в 2011 году наименьшая и составляет 14% от общего объема выручки в секторе МСП.</w:t>
      </w:r>
    </w:p>
    <w:p w:rsidR="00A7484E" w:rsidRPr="0062738F" w:rsidRDefault="00A7484E" w:rsidP="00A7484E">
      <w:pPr>
        <w:rPr>
          <w:szCs w:val="24"/>
        </w:rPr>
      </w:pPr>
    </w:p>
    <w:p w:rsidR="00A7484E" w:rsidRDefault="00A7484E" w:rsidP="00401FBB">
      <w:pPr>
        <w:ind w:firstLine="708"/>
        <w:jc w:val="both"/>
        <w:rPr>
          <w:szCs w:val="24"/>
        </w:rPr>
      </w:pPr>
      <w:r w:rsidRPr="0062738F">
        <w:rPr>
          <w:b/>
          <w:szCs w:val="24"/>
        </w:rPr>
        <w:t xml:space="preserve">Диаграмма </w:t>
      </w:r>
      <w:r w:rsidR="00FD654A" w:rsidRPr="00FE6209">
        <w:rPr>
          <w:b/>
          <w:szCs w:val="24"/>
        </w:rPr>
        <w:t>5</w:t>
      </w:r>
      <w:r w:rsidRPr="0062738F">
        <w:rPr>
          <w:b/>
          <w:szCs w:val="24"/>
        </w:rPr>
        <w:t>. Доля оборота/выручки ИП, микр</w:t>
      </w:r>
      <w:proofErr w:type="gramStart"/>
      <w:r w:rsidRPr="0062738F">
        <w:rPr>
          <w:b/>
          <w:szCs w:val="24"/>
        </w:rPr>
        <w:t>о-</w:t>
      </w:r>
      <w:proofErr w:type="gramEnd"/>
      <w:r w:rsidRPr="0062738F">
        <w:rPr>
          <w:b/>
          <w:szCs w:val="24"/>
        </w:rPr>
        <w:t>, малых, средних предприятий в секторе МСП,</w:t>
      </w:r>
      <w:r w:rsidR="00592CF5">
        <w:rPr>
          <w:b/>
          <w:szCs w:val="24"/>
        </w:rPr>
        <w:t xml:space="preserve"> </w:t>
      </w:r>
      <w:r w:rsidRPr="0062738F">
        <w:rPr>
          <w:b/>
          <w:szCs w:val="24"/>
        </w:rPr>
        <w:t>%.</w:t>
      </w:r>
      <w:r w:rsidRPr="0062738F">
        <w:rPr>
          <w:szCs w:val="24"/>
        </w:rPr>
        <w:t xml:space="preserve"> 2008-2011гг. Внешний круг - 2011г., второй круг – 2010г., третий круг – 2009г., внутренний круг – 2008г. Доля выручки</w:t>
      </w:r>
      <w:r w:rsidR="00592CF5">
        <w:rPr>
          <w:szCs w:val="24"/>
        </w:rPr>
        <w:t xml:space="preserve"> </w:t>
      </w:r>
      <w:r w:rsidRPr="0062738F">
        <w:rPr>
          <w:szCs w:val="24"/>
        </w:rPr>
        <w:t>ИП за 2009 и 2011 гг. строилась по показателям предыдущих периодов.</w:t>
      </w:r>
      <w:r w:rsidR="00401FBB">
        <w:rPr>
          <w:szCs w:val="24"/>
        </w:rPr>
        <w:t xml:space="preserve"> Данные Росстата.</w:t>
      </w:r>
    </w:p>
    <w:p w:rsidR="00401FBB" w:rsidRPr="0062738F" w:rsidRDefault="001719D5" w:rsidP="001719D5">
      <w:pPr>
        <w:jc w:val="center"/>
        <w:rPr>
          <w:szCs w:val="24"/>
        </w:rPr>
      </w:pPr>
      <w:r w:rsidRPr="001719D5">
        <w:rPr>
          <w:noProof/>
          <w:lang w:eastAsia="ru-RU"/>
        </w:rPr>
        <w:drawing>
          <wp:inline distT="0" distB="0" distL="0" distR="0">
            <wp:extent cx="5574030" cy="3291840"/>
            <wp:effectExtent l="0" t="0" r="0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03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84E" w:rsidRPr="0062738F" w:rsidRDefault="00A7484E" w:rsidP="00A7484E">
      <w:pPr>
        <w:ind w:firstLine="708"/>
      </w:pPr>
    </w:p>
    <w:p w:rsidR="00B82E57" w:rsidRDefault="00B82E57" w:rsidP="003273D7">
      <w:pPr>
        <w:pStyle w:val="afb"/>
        <w:rPr>
          <w:b/>
          <w:lang w:val="en-US"/>
        </w:rPr>
      </w:pPr>
    </w:p>
    <w:p w:rsidR="00B82E57" w:rsidRDefault="00B82E57" w:rsidP="003273D7">
      <w:pPr>
        <w:pStyle w:val="afb"/>
        <w:rPr>
          <w:b/>
          <w:lang w:val="en-US"/>
        </w:rPr>
      </w:pPr>
    </w:p>
    <w:p w:rsidR="00592CF5" w:rsidRDefault="00A7484E" w:rsidP="003273D7">
      <w:pPr>
        <w:pStyle w:val="afb"/>
        <w:rPr>
          <w:b/>
        </w:rPr>
      </w:pPr>
      <w:r w:rsidRPr="003273D7">
        <w:rPr>
          <w:b/>
        </w:rPr>
        <w:lastRenderedPageBreak/>
        <w:t>Роль сектора МСП в экономике: основные результаты сплошного обследования сектора МСП (2010 г.)</w:t>
      </w:r>
    </w:p>
    <w:p w:rsidR="00F362D8" w:rsidRDefault="00F362D8" w:rsidP="003273D7">
      <w:pPr>
        <w:pStyle w:val="afb"/>
      </w:pPr>
    </w:p>
    <w:p w:rsidR="00A7484E" w:rsidRPr="0062738F" w:rsidRDefault="00A7484E" w:rsidP="003273D7">
      <w:pPr>
        <w:pStyle w:val="afb"/>
      </w:pPr>
      <w:r w:rsidRPr="0062738F">
        <w:t>Как целостную, так и детальную картину состояния сектора МСП удалось впервые получить по результатам сплошного федерального</w:t>
      </w:r>
      <w:r w:rsidR="00592CF5">
        <w:t xml:space="preserve"> </w:t>
      </w:r>
      <w:r w:rsidRPr="0062738F">
        <w:t>наблюдения субъектов малого и среднего предпринимательства, которое проводилось Росстатом в 2011 году в соответствии с</w:t>
      </w:r>
      <w:r w:rsidR="00592CF5">
        <w:t xml:space="preserve"> </w:t>
      </w:r>
      <w:r w:rsidRPr="0062738F">
        <w:t xml:space="preserve">Федеральным законом №209 «О развитии малого и среднего предпринимательства в Российской Федерации». Такие обследования российского малого и среднего бизнеса теперь будут проводиться каждые </w:t>
      </w:r>
      <w:r w:rsidR="00F362D8">
        <w:t>5</w:t>
      </w:r>
      <w:r w:rsidRPr="0062738F">
        <w:t xml:space="preserve"> лет.</w:t>
      </w:r>
    </w:p>
    <w:p w:rsidR="00592CF5" w:rsidRDefault="00A7484E" w:rsidP="003273D7">
      <w:pPr>
        <w:pStyle w:val="afb"/>
      </w:pPr>
      <w:r w:rsidRPr="0062738F">
        <w:t>В 2012 году по результатам этого наблюдения Росстат впервые опубликовал полную версию сборника «Малый и средний бизнес в России». Сборник содержит основные экономические показатели деятельности МСП - юридических лиц и индивидуальных предпринимателей в 2010 году. Показатели представлены отдельно по юридическим лицам и ИП, видам экономической деятельности, субъектам Российской Федерации, категориям предприятий, формам собственности, организационно-правовым формам.</w:t>
      </w:r>
    </w:p>
    <w:p w:rsidR="00592CF5" w:rsidRDefault="00A7484E" w:rsidP="003273D7">
      <w:pPr>
        <w:pStyle w:val="afb"/>
      </w:pPr>
      <w:r w:rsidRPr="0062738F">
        <w:t>Данные сплошного обследования позволяют судить о роли сектора МСП в экономике России, в целом. Фактически, МСП составляют 95% от всех предприятий России, обеспечивают четверть занятости (25%) и почти треть всей выручки (28%). Интересно, что доля МСП, имеющих затраты на инновации, составляет 72% от всех предприятий России, причем в основном затраты на инновации имели</w:t>
      </w:r>
      <w:r w:rsidR="00592CF5">
        <w:t xml:space="preserve"> </w:t>
      </w:r>
      <w:r w:rsidRPr="0062738F">
        <w:t xml:space="preserve">малые предприятия (68%) (Таблица </w:t>
      </w:r>
      <w:r w:rsidR="00FD654A" w:rsidRPr="00FD654A">
        <w:t>2</w:t>
      </w:r>
      <w:r w:rsidRPr="0062738F">
        <w:t>).</w:t>
      </w:r>
    </w:p>
    <w:p w:rsidR="00592CF5" w:rsidRDefault="00A7484E" w:rsidP="00A27CE6">
      <w:pPr>
        <w:autoSpaceDE w:val="0"/>
        <w:autoSpaceDN w:val="0"/>
        <w:adjustRightInd w:val="0"/>
        <w:spacing w:before="120"/>
        <w:ind w:firstLine="708"/>
        <w:jc w:val="both"/>
        <w:rPr>
          <w:b/>
          <w:szCs w:val="24"/>
        </w:rPr>
      </w:pPr>
      <w:r w:rsidRPr="0062738F">
        <w:rPr>
          <w:b/>
          <w:szCs w:val="24"/>
        </w:rPr>
        <w:t xml:space="preserve">Таблица </w:t>
      </w:r>
      <w:r w:rsidR="00FD654A" w:rsidRPr="00FE6209">
        <w:rPr>
          <w:b/>
          <w:szCs w:val="24"/>
        </w:rPr>
        <w:t>2</w:t>
      </w:r>
      <w:r w:rsidRPr="0062738F">
        <w:rPr>
          <w:b/>
          <w:szCs w:val="24"/>
        </w:rPr>
        <w:t>. Удельный вес МСП в основных экономических показателях,</w:t>
      </w:r>
      <w:r w:rsidR="00592CF5">
        <w:rPr>
          <w:b/>
          <w:szCs w:val="24"/>
        </w:rPr>
        <w:t xml:space="preserve"> </w:t>
      </w:r>
      <w:r w:rsidRPr="0062738F">
        <w:rPr>
          <w:b/>
          <w:szCs w:val="24"/>
        </w:rPr>
        <w:t xml:space="preserve">по итогам сплошного наблюдения </w:t>
      </w:r>
      <w:r w:rsidR="00613E51">
        <w:rPr>
          <w:b/>
          <w:szCs w:val="24"/>
        </w:rPr>
        <w:t>за</w:t>
      </w:r>
      <w:r w:rsidRPr="0062738F">
        <w:rPr>
          <w:b/>
          <w:szCs w:val="24"/>
        </w:rPr>
        <w:t xml:space="preserve"> 2010г, %.</w:t>
      </w:r>
      <w:r w:rsidRPr="0062738F">
        <w:rPr>
          <w:b/>
        </w:rPr>
        <w:t xml:space="preserve"> </w:t>
      </w:r>
      <w:r w:rsidRPr="0062738F">
        <w:rPr>
          <w:b/>
          <w:szCs w:val="24"/>
        </w:rPr>
        <w:t>Данные Росстата.</w:t>
      </w:r>
    </w:p>
    <w:tbl>
      <w:tblPr>
        <w:tblW w:w="9761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41"/>
        <w:gridCol w:w="2024"/>
        <w:gridCol w:w="1727"/>
        <w:gridCol w:w="853"/>
        <w:gridCol w:w="2516"/>
      </w:tblGrid>
      <w:tr w:rsidR="00A7484E" w:rsidRPr="00C218D8" w:rsidTr="00613E51">
        <w:trPr>
          <w:trHeight w:val="300"/>
        </w:trPr>
        <w:tc>
          <w:tcPr>
            <w:tcW w:w="2641" w:type="dxa"/>
            <w:vMerge w:val="restart"/>
            <w:shd w:val="clear" w:color="auto" w:fill="F2F2F2" w:themeFill="background1" w:themeFillShade="F2"/>
            <w:noWrap/>
            <w:vAlign w:val="center"/>
          </w:tcPr>
          <w:p w:rsidR="00A7484E" w:rsidRPr="00C218D8" w:rsidRDefault="00A7484E" w:rsidP="00613E51">
            <w:pPr>
              <w:rPr>
                <w:b/>
                <w:bCs/>
                <w:sz w:val="22"/>
              </w:rPr>
            </w:pPr>
            <w:r w:rsidRPr="00C218D8">
              <w:rPr>
                <w:b/>
                <w:bCs/>
                <w:sz w:val="22"/>
              </w:rPr>
              <w:t> </w:t>
            </w:r>
          </w:p>
        </w:tc>
        <w:tc>
          <w:tcPr>
            <w:tcW w:w="2024" w:type="dxa"/>
            <w:vMerge w:val="restart"/>
            <w:shd w:val="clear" w:color="auto" w:fill="F2F2F2" w:themeFill="background1" w:themeFillShade="F2"/>
            <w:vAlign w:val="center"/>
          </w:tcPr>
          <w:p w:rsidR="00A7484E" w:rsidRPr="00C218D8" w:rsidRDefault="00A7484E" w:rsidP="00613E51">
            <w:pPr>
              <w:rPr>
                <w:b/>
                <w:bCs/>
                <w:sz w:val="22"/>
              </w:rPr>
            </w:pPr>
            <w:r w:rsidRPr="00C218D8">
              <w:rPr>
                <w:b/>
                <w:bCs/>
                <w:sz w:val="22"/>
              </w:rPr>
              <w:t>МСП - всего</w:t>
            </w:r>
          </w:p>
        </w:tc>
        <w:tc>
          <w:tcPr>
            <w:tcW w:w="5096" w:type="dxa"/>
            <w:gridSpan w:val="3"/>
            <w:shd w:val="clear" w:color="auto" w:fill="F2F2F2" w:themeFill="background1" w:themeFillShade="F2"/>
            <w:vAlign w:val="center"/>
          </w:tcPr>
          <w:p w:rsidR="00A7484E" w:rsidRPr="00C218D8" w:rsidRDefault="00A7484E" w:rsidP="00613E51">
            <w:pPr>
              <w:rPr>
                <w:b/>
                <w:bCs/>
                <w:sz w:val="22"/>
              </w:rPr>
            </w:pPr>
            <w:r w:rsidRPr="00C218D8">
              <w:rPr>
                <w:b/>
                <w:bCs/>
                <w:sz w:val="22"/>
              </w:rPr>
              <w:t>в том числе по категориям</w:t>
            </w:r>
          </w:p>
        </w:tc>
      </w:tr>
      <w:tr w:rsidR="00A7484E" w:rsidRPr="00C218D8" w:rsidTr="00613E51">
        <w:trPr>
          <w:trHeight w:val="300"/>
        </w:trPr>
        <w:tc>
          <w:tcPr>
            <w:tcW w:w="2641" w:type="dxa"/>
            <w:vMerge/>
            <w:shd w:val="clear" w:color="auto" w:fill="DDD9C3"/>
            <w:vAlign w:val="center"/>
          </w:tcPr>
          <w:p w:rsidR="00A7484E" w:rsidRPr="00C218D8" w:rsidRDefault="00A7484E" w:rsidP="00613E51">
            <w:pPr>
              <w:rPr>
                <w:b/>
                <w:bCs/>
                <w:sz w:val="22"/>
              </w:rPr>
            </w:pPr>
          </w:p>
        </w:tc>
        <w:tc>
          <w:tcPr>
            <w:tcW w:w="2024" w:type="dxa"/>
            <w:vMerge/>
            <w:shd w:val="clear" w:color="auto" w:fill="DDD9C3"/>
            <w:vAlign w:val="center"/>
          </w:tcPr>
          <w:p w:rsidR="00A7484E" w:rsidRPr="00C218D8" w:rsidRDefault="00A7484E" w:rsidP="00613E51">
            <w:pPr>
              <w:rPr>
                <w:b/>
                <w:bCs/>
                <w:sz w:val="22"/>
              </w:rPr>
            </w:pPr>
          </w:p>
        </w:tc>
        <w:tc>
          <w:tcPr>
            <w:tcW w:w="1727" w:type="dxa"/>
            <w:vMerge w:val="restart"/>
            <w:shd w:val="clear" w:color="auto" w:fill="F2F2F2" w:themeFill="background1" w:themeFillShade="F2"/>
            <w:vAlign w:val="center"/>
          </w:tcPr>
          <w:p w:rsidR="00A7484E" w:rsidRPr="00C218D8" w:rsidRDefault="00A7484E" w:rsidP="00613E51">
            <w:pPr>
              <w:rPr>
                <w:b/>
                <w:bCs/>
                <w:sz w:val="22"/>
              </w:rPr>
            </w:pPr>
            <w:r w:rsidRPr="00C218D8">
              <w:rPr>
                <w:b/>
                <w:bCs/>
                <w:sz w:val="22"/>
              </w:rPr>
              <w:t>средние предприятия</w:t>
            </w:r>
          </w:p>
        </w:tc>
        <w:tc>
          <w:tcPr>
            <w:tcW w:w="3369" w:type="dxa"/>
            <w:gridSpan w:val="2"/>
            <w:shd w:val="clear" w:color="auto" w:fill="F2F2F2" w:themeFill="background1" w:themeFillShade="F2"/>
            <w:vAlign w:val="center"/>
          </w:tcPr>
          <w:p w:rsidR="00A7484E" w:rsidRPr="00C218D8" w:rsidRDefault="00A7484E" w:rsidP="00613E51">
            <w:pPr>
              <w:rPr>
                <w:b/>
                <w:bCs/>
                <w:sz w:val="22"/>
              </w:rPr>
            </w:pPr>
            <w:r w:rsidRPr="00C218D8">
              <w:rPr>
                <w:b/>
                <w:bCs/>
                <w:sz w:val="22"/>
              </w:rPr>
              <w:t>малые предприятия</w:t>
            </w:r>
          </w:p>
        </w:tc>
      </w:tr>
      <w:tr w:rsidR="00A7484E" w:rsidRPr="00C218D8" w:rsidTr="00613E51">
        <w:trPr>
          <w:trHeight w:val="384"/>
        </w:trPr>
        <w:tc>
          <w:tcPr>
            <w:tcW w:w="2641" w:type="dxa"/>
            <w:vMerge/>
            <w:shd w:val="clear" w:color="auto" w:fill="DDD9C3"/>
            <w:vAlign w:val="center"/>
          </w:tcPr>
          <w:p w:rsidR="00A7484E" w:rsidRPr="00C218D8" w:rsidRDefault="00A7484E" w:rsidP="00613E51">
            <w:pPr>
              <w:rPr>
                <w:b/>
                <w:bCs/>
                <w:sz w:val="22"/>
              </w:rPr>
            </w:pPr>
          </w:p>
        </w:tc>
        <w:tc>
          <w:tcPr>
            <w:tcW w:w="2024" w:type="dxa"/>
            <w:vMerge/>
            <w:shd w:val="clear" w:color="auto" w:fill="DDD9C3"/>
            <w:vAlign w:val="center"/>
          </w:tcPr>
          <w:p w:rsidR="00A7484E" w:rsidRPr="00C218D8" w:rsidRDefault="00A7484E" w:rsidP="00613E51">
            <w:pPr>
              <w:rPr>
                <w:b/>
                <w:bCs/>
                <w:sz w:val="22"/>
              </w:rPr>
            </w:pPr>
          </w:p>
        </w:tc>
        <w:tc>
          <w:tcPr>
            <w:tcW w:w="1727" w:type="dxa"/>
            <w:vMerge/>
            <w:shd w:val="clear" w:color="auto" w:fill="F2F2F2" w:themeFill="background1" w:themeFillShade="F2"/>
            <w:vAlign w:val="center"/>
          </w:tcPr>
          <w:p w:rsidR="00A7484E" w:rsidRPr="00C218D8" w:rsidRDefault="00A7484E" w:rsidP="00613E51">
            <w:pPr>
              <w:rPr>
                <w:b/>
                <w:bCs/>
                <w:sz w:val="22"/>
              </w:rPr>
            </w:pPr>
          </w:p>
        </w:tc>
        <w:tc>
          <w:tcPr>
            <w:tcW w:w="853" w:type="dxa"/>
            <w:shd w:val="clear" w:color="auto" w:fill="F2F2F2" w:themeFill="background1" w:themeFillShade="F2"/>
            <w:vAlign w:val="center"/>
          </w:tcPr>
          <w:p w:rsidR="00A7484E" w:rsidRPr="00C218D8" w:rsidRDefault="00A7484E" w:rsidP="00613E51">
            <w:pPr>
              <w:rPr>
                <w:b/>
                <w:bCs/>
                <w:sz w:val="22"/>
              </w:rPr>
            </w:pPr>
            <w:r w:rsidRPr="00C218D8">
              <w:rPr>
                <w:b/>
                <w:bCs/>
                <w:sz w:val="22"/>
              </w:rPr>
              <w:t>всего</w:t>
            </w:r>
          </w:p>
        </w:tc>
        <w:tc>
          <w:tcPr>
            <w:tcW w:w="2516" w:type="dxa"/>
            <w:shd w:val="clear" w:color="auto" w:fill="F2F2F2" w:themeFill="background1" w:themeFillShade="F2"/>
            <w:vAlign w:val="center"/>
          </w:tcPr>
          <w:p w:rsidR="00A7484E" w:rsidRPr="00C218D8" w:rsidRDefault="00A7484E" w:rsidP="00613E51">
            <w:pPr>
              <w:rPr>
                <w:b/>
                <w:bCs/>
                <w:sz w:val="22"/>
              </w:rPr>
            </w:pPr>
            <w:r w:rsidRPr="00C218D8">
              <w:rPr>
                <w:b/>
                <w:bCs/>
                <w:sz w:val="22"/>
              </w:rPr>
              <w:t>из них микропредприятия</w:t>
            </w:r>
          </w:p>
        </w:tc>
      </w:tr>
      <w:tr w:rsidR="00A7484E" w:rsidRPr="00C218D8" w:rsidTr="00613E51">
        <w:trPr>
          <w:trHeight w:val="288"/>
        </w:trPr>
        <w:tc>
          <w:tcPr>
            <w:tcW w:w="2641" w:type="dxa"/>
            <w:shd w:val="clear" w:color="auto" w:fill="auto"/>
            <w:noWrap/>
            <w:vAlign w:val="bottom"/>
          </w:tcPr>
          <w:p w:rsidR="00A7484E" w:rsidRPr="00C218D8" w:rsidRDefault="00A7484E" w:rsidP="00613E51">
            <w:pPr>
              <w:rPr>
                <w:b/>
                <w:bCs/>
                <w:sz w:val="22"/>
              </w:rPr>
            </w:pPr>
            <w:r w:rsidRPr="00C218D8">
              <w:rPr>
                <w:b/>
                <w:bCs/>
                <w:sz w:val="22"/>
              </w:rPr>
              <w:t>Юридические лица</w:t>
            </w:r>
          </w:p>
        </w:tc>
        <w:tc>
          <w:tcPr>
            <w:tcW w:w="2024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</w:p>
        </w:tc>
        <w:tc>
          <w:tcPr>
            <w:tcW w:w="1727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</w:p>
        </w:tc>
        <w:tc>
          <w:tcPr>
            <w:tcW w:w="853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</w:p>
        </w:tc>
        <w:tc>
          <w:tcPr>
            <w:tcW w:w="2516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</w:p>
        </w:tc>
      </w:tr>
      <w:tr w:rsidR="00A7484E" w:rsidRPr="00C218D8" w:rsidTr="00613E51">
        <w:trPr>
          <w:trHeight w:val="288"/>
        </w:trPr>
        <w:tc>
          <w:tcPr>
            <w:tcW w:w="2641" w:type="dxa"/>
            <w:tcBorders>
              <w:bottom w:val="triple" w:sz="4" w:space="0" w:color="auto"/>
            </w:tcBorders>
            <w:shd w:val="clear" w:color="auto" w:fill="auto"/>
            <w:vAlign w:val="bottom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Число предприятий - всего</w:t>
            </w:r>
            <w:r w:rsidRPr="00C218D8">
              <w:rPr>
                <w:sz w:val="22"/>
                <w:vertAlign w:val="superscript"/>
              </w:rPr>
              <w:t>*</w:t>
            </w:r>
          </w:p>
        </w:tc>
        <w:tc>
          <w:tcPr>
            <w:tcW w:w="2024" w:type="dxa"/>
            <w:tcBorders>
              <w:bottom w:val="triple" w:sz="4" w:space="0" w:color="auto"/>
            </w:tcBorders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95,2</w:t>
            </w:r>
          </w:p>
        </w:tc>
        <w:tc>
          <w:tcPr>
            <w:tcW w:w="1727" w:type="dxa"/>
            <w:tcBorders>
              <w:bottom w:val="triple" w:sz="4" w:space="0" w:color="auto"/>
            </w:tcBorders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1,4</w:t>
            </w:r>
          </w:p>
        </w:tc>
        <w:tc>
          <w:tcPr>
            <w:tcW w:w="853" w:type="dxa"/>
            <w:tcBorders>
              <w:bottom w:val="triple" w:sz="4" w:space="0" w:color="auto"/>
            </w:tcBorders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93,8</w:t>
            </w:r>
          </w:p>
        </w:tc>
        <w:tc>
          <w:tcPr>
            <w:tcW w:w="2516" w:type="dxa"/>
            <w:tcBorders>
              <w:bottom w:val="triple" w:sz="4" w:space="0" w:color="auto"/>
            </w:tcBorders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80,7</w:t>
            </w:r>
          </w:p>
        </w:tc>
      </w:tr>
      <w:tr w:rsidR="00A7484E" w:rsidRPr="00C218D8" w:rsidTr="00613E51">
        <w:trPr>
          <w:trHeight w:val="408"/>
        </w:trPr>
        <w:tc>
          <w:tcPr>
            <w:tcW w:w="2641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nil"/>
            </w:tcBorders>
            <w:shd w:val="clear" w:color="auto" w:fill="FBD4B4"/>
            <w:vAlign w:val="bottom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Число юридических лиц, имеющих затраты на инновации в 2010 году</w:t>
            </w:r>
          </w:p>
        </w:tc>
        <w:tc>
          <w:tcPr>
            <w:tcW w:w="2024" w:type="dxa"/>
            <w:tcBorders>
              <w:top w:val="triple" w:sz="4" w:space="0" w:color="auto"/>
              <w:left w:val="nil"/>
              <w:bottom w:val="triple" w:sz="4" w:space="0" w:color="auto"/>
              <w:right w:val="nil"/>
            </w:tcBorders>
            <w:shd w:val="clear" w:color="auto" w:fill="FBD4B4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72,0</w:t>
            </w:r>
          </w:p>
        </w:tc>
        <w:tc>
          <w:tcPr>
            <w:tcW w:w="1727" w:type="dxa"/>
            <w:tcBorders>
              <w:top w:val="triple" w:sz="4" w:space="0" w:color="auto"/>
              <w:left w:val="nil"/>
              <w:bottom w:val="triple" w:sz="4" w:space="0" w:color="auto"/>
              <w:right w:val="nil"/>
            </w:tcBorders>
            <w:shd w:val="clear" w:color="auto" w:fill="FBD4B4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4,3</w:t>
            </w:r>
          </w:p>
        </w:tc>
        <w:tc>
          <w:tcPr>
            <w:tcW w:w="853" w:type="dxa"/>
            <w:tcBorders>
              <w:top w:val="triple" w:sz="4" w:space="0" w:color="auto"/>
              <w:left w:val="nil"/>
              <w:bottom w:val="triple" w:sz="4" w:space="0" w:color="auto"/>
              <w:right w:val="nil"/>
            </w:tcBorders>
            <w:shd w:val="clear" w:color="auto" w:fill="FBD4B4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67,7</w:t>
            </w:r>
          </w:p>
        </w:tc>
        <w:tc>
          <w:tcPr>
            <w:tcW w:w="2516" w:type="dxa"/>
            <w:tcBorders>
              <w:top w:val="triple" w:sz="4" w:space="0" w:color="auto"/>
              <w:left w:val="nil"/>
              <w:bottom w:val="triple" w:sz="4" w:space="0" w:color="auto"/>
              <w:right w:val="triple" w:sz="4" w:space="0" w:color="auto"/>
            </w:tcBorders>
            <w:shd w:val="clear" w:color="auto" w:fill="FBD4B4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43,9</w:t>
            </w:r>
          </w:p>
        </w:tc>
      </w:tr>
      <w:tr w:rsidR="00A7484E" w:rsidRPr="00C218D8" w:rsidTr="00613E51">
        <w:trPr>
          <w:trHeight w:val="495"/>
        </w:trPr>
        <w:tc>
          <w:tcPr>
            <w:tcW w:w="2641" w:type="dxa"/>
            <w:tcBorders>
              <w:top w:val="triple" w:sz="4" w:space="0" w:color="auto"/>
            </w:tcBorders>
            <w:shd w:val="clear" w:color="auto" w:fill="auto"/>
            <w:vAlign w:val="bottom"/>
          </w:tcPr>
          <w:p w:rsidR="00A7484E" w:rsidRPr="00C218D8" w:rsidRDefault="00A7484E" w:rsidP="00613E51">
            <w:pPr>
              <w:rPr>
                <w:b/>
                <w:bCs/>
                <w:sz w:val="22"/>
              </w:rPr>
            </w:pPr>
            <w:r w:rsidRPr="00C218D8">
              <w:rPr>
                <w:b/>
                <w:bCs/>
                <w:sz w:val="22"/>
              </w:rPr>
              <w:t>Юридические лица и ИП</w:t>
            </w:r>
          </w:p>
        </w:tc>
        <w:tc>
          <w:tcPr>
            <w:tcW w:w="2024" w:type="dxa"/>
            <w:tcBorders>
              <w:top w:val="triple" w:sz="4" w:space="0" w:color="auto"/>
            </w:tcBorders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</w:p>
        </w:tc>
        <w:tc>
          <w:tcPr>
            <w:tcW w:w="1727" w:type="dxa"/>
            <w:tcBorders>
              <w:top w:val="triple" w:sz="4" w:space="0" w:color="auto"/>
            </w:tcBorders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</w:p>
        </w:tc>
        <w:tc>
          <w:tcPr>
            <w:tcW w:w="853" w:type="dxa"/>
            <w:tcBorders>
              <w:top w:val="triple" w:sz="4" w:space="0" w:color="auto"/>
            </w:tcBorders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</w:p>
        </w:tc>
        <w:tc>
          <w:tcPr>
            <w:tcW w:w="2516" w:type="dxa"/>
            <w:tcBorders>
              <w:top w:val="triple" w:sz="4" w:space="0" w:color="auto"/>
            </w:tcBorders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</w:p>
        </w:tc>
      </w:tr>
      <w:tr w:rsidR="00A7484E" w:rsidRPr="00C218D8" w:rsidTr="00613E51">
        <w:trPr>
          <w:trHeight w:val="288"/>
        </w:trPr>
        <w:tc>
          <w:tcPr>
            <w:tcW w:w="2641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 xml:space="preserve">Численность </w:t>
            </w:r>
            <w:proofErr w:type="gramStart"/>
            <w:r w:rsidRPr="00C218D8">
              <w:rPr>
                <w:sz w:val="22"/>
              </w:rPr>
              <w:t>занятых</w:t>
            </w:r>
            <w:proofErr w:type="gramEnd"/>
            <w:r w:rsidRPr="00C218D8">
              <w:rPr>
                <w:sz w:val="22"/>
              </w:rPr>
              <w:t xml:space="preserve"> **</w:t>
            </w:r>
          </w:p>
        </w:tc>
        <w:tc>
          <w:tcPr>
            <w:tcW w:w="2024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25,2</w:t>
            </w:r>
          </w:p>
        </w:tc>
        <w:tc>
          <w:tcPr>
            <w:tcW w:w="1727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3,6</w:t>
            </w:r>
          </w:p>
        </w:tc>
        <w:tc>
          <w:tcPr>
            <w:tcW w:w="853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21,6</w:t>
            </w:r>
          </w:p>
        </w:tc>
        <w:tc>
          <w:tcPr>
            <w:tcW w:w="2516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10,7</w:t>
            </w:r>
          </w:p>
        </w:tc>
      </w:tr>
      <w:tr w:rsidR="00A7484E" w:rsidRPr="00C218D8" w:rsidTr="00613E51">
        <w:trPr>
          <w:trHeight w:val="420"/>
        </w:trPr>
        <w:tc>
          <w:tcPr>
            <w:tcW w:w="2641" w:type="dxa"/>
            <w:shd w:val="clear" w:color="auto" w:fill="auto"/>
            <w:vAlign w:val="bottom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Выручка от реализации товаров (работ, услуг)***</w:t>
            </w:r>
          </w:p>
        </w:tc>
        <w:tc>
          <w:tcPr>
            <w:tcW w:w="2024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28,5</w:t>
            </w:r>
          </w:p>
        </w:tc>
        <w:tc>
          <w:tcPr>
            <w:tcW w:w="1727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7,1</w:t>
            </w:r>
          </w:p>
        </w:tc>
        <w:tc>
          <w:tcPr>
            <w:tcW w:w="853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21,4</w:t>
            </w:r>
          </w:p>
        </w:tc>
        <w:tc>
          <w:tcPr>
            <w:tcW w:w="2516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7,6</w:t>
            </w:r>
          </w:p>
        </w:tc>
      </w:tr>
      <w:tr w:rsidR="00A7484E" w:rsidRPr="00C218D8" w:rsidTr="00613E51">
        <w:trPr>
          <w:trHeight w:val="288"/>
        </w:trPr>
        <w:tc>
          <w:tcPr>
            <w:tcW w:w="2641" w:type="dxa"/>
            <w:shd w:val="clear" w:color="auto" w:fill="auto"/>
            <w:vAlign w:val="bottom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 xml:space="preserve">Инвестиции в основной капитал **** </w:t>
            </w:r>
          </w:p>
        </w:tc>
        <w:tc>
          <w:tcPr>
            <w:tcW w:w="2024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10,0</w:t>
            </w:r>
          </w:p>
        </w:tc>
        <w:tc>
          <w:tcPr>
            <w:tcW w:w="1727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2,8</w:t>
            </w:r>
          </w:p>
        </w:tc>
        <w:tc>
          <w:tcPr>
            <w:tcW w:w="853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7,2</w:t>
            </w:r>
          </w:p>
        </w:tc>
        <w:tc>
          <w:tcPr>
            <w:tcW w:w="2516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3,4</w:t>
            </w:r>
          </w:p>
        </w:tc>
      </w:tr>
      <w:tr w:rsidR="00A7484E" w:rsidRPr="00C218D8" w:rsidTr="00613E51">
        <w:trPr>
          <w:trHeight w:val="432"/>
        </w:trPr>
        <w:tc>
          <w:tcPr>
            <w:tcW w:w="2641" w:type="dxa"/>
            <w:shd w:val="clear" w:color="auto" w:fill="auto"/>
            <w:vAlign w:val="bottom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Основные фонды (по полной учетной стоимости; на конец года)*****</w:t>
            </w:r>
          </w:p>
        </w:tc>
        <w:tc>
          <w:tcPr>
            <w:tcW w:w="2024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5,9</w:t>
            </w:r>
          </w:p>
        </w:tc>
        <w:tc>
          <w:tcPr>
            <w:tcW w:w="1727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1,4</w:t>
            </w:r>
          </w:p>
        </w:tc>
        <w:tc>
          <w:tcPr>
            <w:tcW w:w="853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4,5</w:t>
            </w:r>
          </w:p>
        </w:tc>
        <w:tc>
          <w:tcPr>
            <w:tcW w:w="2516" w:type="dxa"/>
            <w:shd w:val="clear" w:color="auto" w:fill="auto"/>
            <w:noWrap/>
            <w:vAlign w:val="center"/>
          </w:tcPr>
          <w:p w:rsidR="00A7484E" w:rsidRPr="00C218D8" w:rsidRDefault="00A7484E" w:rsidP="00613E51">
            <w:pPr>
              <w:rPr>
                <w:sz w:val="22"/>
              </w:rPr>
            </w:pPr>
            <w:r w:rsidRPr="00C218D8">
              <w:rPr>
                <w:sz w:val="22"/>
              </w:rPr>
              <w:t>2,3</w:t>
            </w:r>
          </w:p>
        </w:tc>
      </w:tr>
    </w:tbl>
    <w:p w:rsidR="00A7484E" w:rsidRPr="000C414E" w:rsidRDefault="00A7484E" w:rsidP="00A27CE6">
      <w:pPr>
        <w:pStyle w:val="afb"/>
        <w:rPr>
          <w:sz w:val="20"/>
          <w:szCs w:val="20"/>
        </w:rPr>
      </w:pPr>
      <w:r w:rsidRPr="000C414E">
        <w:rPr>
          <w:sz w:val="20"/>
          <w:szCs w:val="20"/>
        </w:rPr>
        <w:t>* От общего числа коммерческих организаций (без банков, страховых, прочих финансовых и кредитных организаций).</w:t>
      </w:r>
    </w:p>
    <w:p w:rsidR="00A7484E" w:rsidRPr="000C414E" w:rsidRDefault="00A7484E" w:rsidP="00A27CE6">
      <w:pPr>
        <w:pStyle w:val="afb"/>
        <w:rPr>
          <w:sz w:val="20"/>
          <w:szCs w:val="20"/>
        </w:rPr>
      </w:pPr>
      <w:r w:rsidRPr="000C414E">
        <w:rPr>
          <w:sz w:val="20"/>
          <w:szCs w:val="20"/>
        </w:rPr>
        <w:t xml:space="preserve">** от общего числа </w:t>
      </w:r>
      <w:proofErr w:type="gramStart"/>
      <w:r w:rsidRPr="000C414E">
        <w:rPr>
          <w:sz w:val="20"/>
          <w:szCs w:val="20"/>
        </w:rPr>
        <w:t>занятых</w:t>
      </w:r>
      <w:proofErr w:type="gramEnd"/>
      <w:r w:rsidRPr="000C414E">
        <w:rPr>
          <w:sz w:val="20"/>
          <w:szCs w:val="20"/>
        </w:rPr>
        <w:t xml:space="preserve"> в экономике.</w:t>
      </w:r>
    </w:p>
    <w:p w:rsidR="00A7484E" w:rsidRPr="000C414E" w:rsidRDefault="00A7484E" w:rsidP="00A27CE6">
      <w:pPr>
        <w:pStyle w:val="afb"/>
        <w:rPr>
          <w:sz w:val="20"/>
          <w:szCs w:val="20"/>
        </w:rPr>
      </w:pPr>
      <w:r w:rsidRPr="000C414E">
        <w:rPr>
          <w:sz w:val="20"/>
          <w:szCs w:val="20"/>
        </w:rPr>
        <w:t>*** без банков, страховых, прочих финансовых и кредитных организаций.</w:t>
      </w:r>
    </w:p>
    <w:p w:rsidR="00A7484E" w:rsidRPr="000C414E" w:rsidRDefault="00A7484E" w:rsidP="00A27CE6">
      <w:pPr>
        <w:pStyle w:val="afb"/>
        <w:rPr>
          <w:sz w:val="20"/>
          <w:szCs w:val="20"/>
        </w:rPr>
      </w:pPr>
      <w:r w:rsidRPr="000C414E">
        <w:rPr>
          <w:sz w:val="20"/>
          <w:szCs w:val="20"/>
        </w:rPr>
        <w:t>**** От общего объёма инвестиций в основной капитал, включающего инвестиции индивидуальных застройщиков, объёмы инвестиций, не наблюдаемых прямыми статистическими методами.</w:t>
      </w:r>
    </w:p>
    <w:p w:rsidR="00A7484E" w:rsidRPr="000C414E" w:rsidRDefault="00A7484E" w:rsidP="00A27CE6">
      <w:pPr>
        <w:pStyle w:val="afb"/>
        <w:rPr>
          <w:sz w:val="20"/>
          <w:szCs w:val="20"/>
        </w:rPr>
      </w:pPr>
      <w:r w:rsidRPr="000C414E">
        <w:rPr>
          <w:sz w:val="20"/>
          <w:szCs w:val="20"/>
        </w:rPr>
        <w:t>***** От общей стоимости основных фондов коммерческих и некоммерческих организаций и основных фондов граждан</w:t>
      </w:r>
    </w:p>
    <w:p w:rsidR="00A7484E" w:rsidRPr="0062738F" w:rsidRDefault="00A7484E" w:rsidP="00A27CE6">
      <w:pPr>
        <w:pStyle w:val="afb"/>
        <w:rPr>
          <w:b/>
        </w:rPr>
      </w:pPr>
      <w:r w:rsidRPr="0062738F">
        <w:t>Важнейший результат обследования - установление количества</w:t>
      </w:r>
      <w:r w:rsidR="00592CF5">
        <w:t xml:space="preserve"> </w:t>
      </w:r>
      <w:r w:rsidRPr="0062738F">
        <w:t>реально действующих в России микр</w:t>
      </w:r>
      <w:proofErr w:type="gramStart"/>
      <w:r w:rsidRPr="0062738F">
        <w:t>о-</w:t>
      </w:r>
      <w:proofErr w:type="gramEnd"/>
      <w:r w:rsidRPr="0062738F">
        <w:t>, малых и средних предприятий и ИП,</w:t>
      </w:r>
      <w:r w:rsidR="00592CF5">
        <w:t xml:space="preserve"> </w:t>
      </w:r>
      <w:r w:rsidRPr="0062738F">
        <w:t xml:space="preserve">получение ключевых данных об их фактической деятельности. По сравнению с формально зарегистрированными </w:t>
      </w:r>
      <w:r w:rsidRPr="0062738F">
        <w:lastRenderedPageBreak/>
        <w:t>предприятиями, число фактически действующих МСП</w:t>
      </w:r>
      <w:r w:rsidR="00592CF5">
        <w:t xml:space="preserve"> </w:t>
      </w:r>
      <w:r w:rsidRPr="0062738F">
        <w:t xml:space="preserve">в 2010 году оказалось существенно ниже – почти на 1,5 млн. единиц, Таблица </w:t>
      </w:r>
      <w:r w:rsidR="00FD654A" w:rsidRPr="00FD654A">
        <w:t>3</w:t>
      </w:r>
      <w:r w:rsidRPr="0062738F">
        <w:t>.</w:t>
      </w:r>
    </w:p>
    <w:p w:rsidR="00592CF5" w:rsidRDefault="00A7484E" w:rsidP="00C218D8">
      <w:pPr>
        <w:autoSpaceDE w:val="0"/>
        <w:autoSpaceDN w:val="0"/>
        <w:adjustRightInd w:val="0"/>
        <w:spacing w:before="120"/>
        <w:ind w:firstLine="709"/>
        <w:jc w:val="both"/>
        <w:rPr>
          <w:b/>
          <w:szCs w:val="24"/>
        </w:rPr>
      </w:pPr>
      <w:r w:rsidRPr="0062738F">
        <w:rPr>
          <w:b/>
          <w:szCs w:val="24"/>
        </w:rPr>
        <w:t xml:space="preserve">Таблица </w:t>
      </w:r>
      <w:r w:rsidR="00FD654A" w:rsidRPr="00FE6209">
        <w:rPr>
          <w:b/>
          <w:szCs w:val="24"/>
        </w:rPr>
        <w:t>3</w:t>
      </w:r>
      <w:r w:rsidRPr="0062738F">
        <w:rPr>
          <w:b/>
          <w:szCs w:val="24"/>
        </w:rPr>
        <w:t>. Ключевые показатели сектора в России, по итогам сплошного наблюдения. 2010</w:t>
      </w:r>
      <w:r w:rsidR="00613E51">
        <w:rPr>
          <w:b/>
          <w:szCs w:val="24"/>
        </w:rPr>
        <w:t>г</w:t>
      </w:r>
      <w:r w:rsidRPr="0062738F">
        <w:rPr>
          <w:b/>
          <w:szCs w:val="24"/>
        </w:rPr>
        <w:t>.</w:t>
      </w:r>
      <w:r w:rsidRPr="0062738F">
        <w:rPr>
          <w:b/>
        </w:rPr>
        <w:t xml:space="preserve"> </w:t>
      </w:r>
      <w:r w:rsidRPr="0062738F">
        <w:rPr>
          <w:b/>
          <w:szCs w:val="24"/>
        </w:rPr>
        <w:t>Данные Росстата.</w:t>
      </w:r>
    </w:p>
    <w:p w:rsidR="00A7484E" w:rsidRPr="0062738F" w:rsidRDefault="00A7484E" w:rsidP="00A7484E"/>
    <w:tbl>
      <w:tblPr>
        <w:tblpPr w:leftFromText="180" w:rightFromText="180" w:vertAnchor="text" w:tblpX="-78" w:tblpY="1"/>
        <w:tblOverlap w:val="never"/>
        <w:tblW w:w="9825" w:type="dxa"/>
        <w:tblLayout w:type="fixed"/>
        <w:tblLook w:val="04A0" w:firstRow="1" w:lastRow="0" w:firstColumn="1" w:lastColumn="0" w:noHBand="0" w:noVBand="1"/>
      </w:tblPr>
      <w:tblGrid>
        <w:gridCol w:w="2269"/>
        <w:gridCol w:w="1178"/>
        <w:gridCol w:w="1559"/>
        <w:gridCol w:w="1559"/>
        <w:gridCol w:w="1657"/>
        <w:gridCol w:w="1603"/>
      </w:tblGrid>
      <w:tr w:rsidR="00A7484E" w:rsidRPr="0062738F" w:rsidTr="00A27CE6">
        <w:trPr>
          <w:trHeight w:val="288"/>
        </w:trPr>
        <w:tc>
          <w:tcPr>
            <w:tcW w:w="2269" w:type="dxa"/>
            <w:vMerge w:val="restart"/>
            <w:tcBorders>
              <w:top w:val="double" w:sz="4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color w:val="000000"/>
                <w:sz w:val="22"/>
                <w:u w:val="single"/>
                <w:lang w:eastAsia="ru-RU"/>
              </w:rPr>
            </w:pPr>
          </w:p>
        </w:tc>
        <w:tc>
          <w:tcPr>
            <w:tcW w:w="1178" w:type="dxa"/>
            <w:vMerge w:val="restart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b/>
                <w:color w:val="000000"/>
                <w:sz w:val="22"/>
                <w:lang w:eastAsia="ru-RU"/>
              </w:rPr>
              <w:t>ИП</w:t>
            </w:r>
          </w:p>
        </w:tc>
        <w:tc>
          <w:tcPr>
            <w:tcW w:w="1559" w:type="dxa"/>
            <w:vMerge w:val="restart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b/>
                <w:color w:val="000000"/>
                <w:sz w:val="22"/>
                <w:lang w:eastAsia="ru-RU"/>
              </w:rPr>
              <w:t>Микро-предприятия (юрлица)</w:t>
            </w:r>
          </w:p>
        </w:tc>
        <w:tc>
          <w:tcPr>
            <w:tcW w:w="1559" w:type="dxa"/>
            <w:vMerge w:val="restart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b/>
                <w:color w:val="000000"/>
                <w:sz w:val="22"/>
                <w:lang w:eastAsia="ru-RU"/>
              </w:rPr>
              <w:t>Малые предприятия (юрлица)</w:t>
            </w:r>
          </w:p>
        </w:tc>
        <w:tc>
          <w:tcPr>
            <w:tcW w:w="1657" w:type="dxa"/>
            <w:vMerge w:val="restart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b/>
                <w:color w:val="000000"/>
                <w:sz w:val="22"/>
                <w:lang w:eastAsia="ru-RU"/>
              </w:rPr>
              <w:t>Средние предприятия (юрлица)</w:t>
            </w:r>
          </w:p>
        </w:tc>
        <w:tc>
          <w:tcPr>
            <w:tcW w:w="1603" w:type="dxa"/>
            <w:vMerge w:val="restart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b/>
                <w:color w:val="000000"/>
                <w:sz w:val="22"/>
                <w:lang w:eastAsia="ru-RU"/>
              </w:rPr>
              <w:t>МСП, всего</w:t>
            </w:r>
          </w:p>
        </w:tc>
      </w:tr>
      <w:tr w:rsidR="00A7484E" w:rsidRPr="0062738F" w:rsidTr="00A27CE6">
        <w:trPr>
          <w:trHeight w:val="288"/>
        </w:trPr>
        <w:tc>
          <w:tcPr>
            <w:tcW w:w="2269" w:type="dxa"/>
            <w:vMerge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color w:val="000000"/>
                <w:sz w:val="22"/>
                <w:u w:val="single"/>
                <w:lang w:eastAsia="ru-RU"/>
              </w:rPr>
            </w:pPr>
          </w:p>
        </w:tc>
        <w:tc>
          <w:tcPr>
            <w:tcW w:w="11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  <w:tc>
          <w:tcPr>
            <w:tcW w:w="165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  <w:tc>
          <w:tcPr>
            <w:tcW w:w="160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</w:tr>
      <w:tr w:rsidR="00A7484E" w:rsidRPr="0062738F" w:rsidTr="00A27CE6">
        <w:trPr>
          <w:trHeight w:val="300"/>
        </w:trPr>
        <w:tc>
          <w:tcPr>
            <w:tcW w:w="2269" w:type="dxa"/>
            <w:vMerge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color w:val="000000"/>
                <w:sz w:val="22"/>
                <w:u w:val="single"/>
                <w:lang w:eastAsia="ru-RU"/>
              </w:rPr>
            </w:pPr>
          </w:p>
        </w:tc>
        <w:tc>
          <w:tcPr>
            <w:tcW w:w="11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  <w:tc>
          <w:tcPr>
            <w:tcW w:w="165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  <w:tc>
          <w:tcPr>
            <w:tcW w:w="160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</w:tr>
      <w:tr w:rsidR="00A7484E" w:rsidRPr="0062738F" w:rsidTr="00613E51">
        <w:trPr>
          <w:trHeight w:val="588"/>
        </w:trPr>
        <w:tc>
          <w:tcPr>
            <w:tcW w:w="2269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 xml:space="preserve">Количество </w:t>
            </w:r>
            <w:proofErr w:type="gramStart"/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зарегистрированных</w:t>
            </w:r>
            <w:proofErr w:type="gramEnd"/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, ед.</w:t>
            </w:r>
          </w:p>
        </w:tc>
        <w:tc>
          <w:tcPr>
            <w:tcW w:w="11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2,9 млн.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1,4 млн.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229 тыс.</w:t>
            </w:r>
          </w:p>
        </w:tc>
        <w:tc>
          <w:tcPr>
            <w:tcW w:w="1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25,</w:t>
            </w:r>
            <w:r w:rsidR="00613E51">
              <w:rPr>
                <w:rFonts w:eastAsia="Times New Roman"/>
                <w:color w:val="000000"/>
                <w:sz w:val="22"/>
                <w:lang w:eastAsia="ru-RU"/>
              </w:rPr>
              <w:t>1</w:t>
            </w: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7 тыс.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4,6 млн.</w:t>
            </w:r>
          </w:p>
        </w:tc>
      </w:tr>
      <w:tr w:rsidR="00A7484E" w:rsidRPr="0062738F" w:rsidTr="00613E51">
        <w:trPr>
          <w:trHeight w:val="300"/>
        </w:trPr>
        <w:tc>
          <w:tcPr>
            <w:tcW w:w="2269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 xml:space="preserve">Количество </w:t>
            </w:r>
            <w:proofErr w:type="gramStart"/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действующих</w:t>
            </w:r>
            <w:proofErr w:type="gramEnd"/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, ед.</w:t>
            </w:r>
          </w:p>
        </w:tc>
        <w:tc>
          <w:tcPr>
            <w:tcW w:w="11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1,9 млн.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1 млн.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227 тыс.</w:t>
            </w:r>
          </w:p>
        </w:tc>
        <w:tc>
          <w:tcPr>
            <w:tcW w:w="1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24,1 тыс.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3,2 млн.</w:t>
            </w:r>
          </w:p>
        </w:tc>
      </w:tr>
      <w:tr w:rsidR="00A7484E" w:rsidRPr="0062738F" w:rsidTr="00613E51">
        <w:trPr>
          <w:trHeight w:val="300"/>
        </w:trPr>
        <w:tc>
          <w:tcPr>
            <w:tcW w:w="2269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Численность работников, чел.</w:t>
            </w:r>
          </w:p>
        </w:tc>
        <w:tc>
          <w:tcPr>
            <w:tcW w:w="11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5,3 млн.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3,9 млн.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7,2 млн.</w:t>
            </w:r>
          </w:p>
        </w:tc>
        <w:tc>
          <w:tcPr>
            <w:tcW w:w="1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2,6 млн.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 xml:space="preserve">19,1 млн.* </w:t>
            </w:r>
          </w:p>
        </w:tc>
      </w:tr>
      <w:tr w:rsidR="00A7484E" w:rsidRPr="0062738F" w:rsidTr="00613E51">
        <w:trPr>
          <w:trHeight w:val="300"/>
        </w:trPr>
        <w:tc>
          <w:tcPr>
            <w:tcW w:w="2269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Выручка, руб.</w:t>
            </w:r>
          </w:p>
        </w:tc>
        <w:tc>
          <w:tcPr>
            <w:tcW w:w="11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4,5 трлн.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5,6 трлн.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13,3 трлн.</w:t>
            </w:r>
          </w:p>
        </w:tc>
        <w:tc>
          <w:tcPr>
            <w:tcW w:w="1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7,4 трлн.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jc w:val="center"/>
              <w:rPr>
                <w:rFonts w:eastAsia="Times New Roman"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22"/>
                <w:lang w:eastAsia="ru-RU"/>
              </w:rPr>
              <w:t>30,8 трлн.</w:t>
            </w:r>
          </w:p>
        </w:tc>
      </w:tr>
      <w:tr w:rsidR="00A7484E" w:rsidRPr="0062738F" w:rsidTr="00613E51">
        <w:trPr>
          <w:trHeight w:val="300"/>
        </w:trPr>
        <w:tc>
          <w:tcPr>
            <w:tcW w:w="9825" w:type="dxa"/>
            <w:gridSpan w:val="6"/>
            <w:tcBorders>
              <w:top w:val="single" w:sz="6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i/>
                <w:color w:val="000000"/>
                <w:sz w:val="22"/>
                <w:lang w:eastAsia="ru-RU"/>
              </w:rPr>
            </w:pPr>
          </w:p>
          <w:p w:rsidR="00A7484E" w:rsidRPr="0062738F" w:rsidRDefault="00A7484E" w:rsidP="00613E51">
            <w:pPr>
              <w:rPr>
                <w:rFonts w:eastAsia="Times New Roman"/>
                <w:i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i/>
                <w:color w:val="000000"/>
                <w:sz w:val="22"/>
                <w:lang w:eastAsia="ru-RU"/>
              </w:rPr>
              <w:t xml:space="preserve">*Справочно: 13,3% от численности населения России. Согласно данным Всероссийской переписи населения, проведенной по состоянию на 14 октября 2010 г., численность постоянного населения Российской Федерации составила 142,9 млн. человек. Данные Росстата </w:t>
            </w:r>
            <w:hyperlink r:id="rId14" w:history="1">
              <w:r w:rsidRPr="0062738F">
                <w:rPr>
                  <w:rStyle w:val="af1"/>
                  <w:rFonts w:eastAsia="Times New Roman"/>
                  <w:i/>
                  <w:sz w:val="22"/>
                  <w:lang w:val="en-US" w:eastAsia="ru-RU"/>
                </w:rPr>
                <w:t>www</w:t>
              </w:r>
              <w:r w:rsidRPr="0062738F">
                <w:rPr>
                  <w:rStyle w:val="af1"/>
                  <w:rFonts w:eastAsia="Times New Roman"/>
                  <w:i/>
                  <w:sz w:val="22"/>
                  <w:lang w:eastAsia="ru-RU"/>
                </w:rPr>
                <w:t>.</w:t>
              </w:r>
              <w:r w:rsidRPr="0062738F">
                <w:rPr>
                  <w:rStyle w:val="af1"/>
                  <w:rFonts w:eastAsia="Times New Roman"/>
                  <w:i/>
                  <w:sz w:val="22"/>
                  <w:lang w:val="en-US" w:eastAsia="ru-RU"/>
                </w:rPr>
                <w:t>gks</w:t>
              </w:r>
              <w:r w:rsidRPr="0062738F">
                <w:rPr>
                  <w:rStyle w:val="af1"/>
                  <w:rFonts w:eastAsia="Times New Roman"/>
                  <w:i/>
                  <w:sz w:val="22"/>
                  <w:lang w:eastAsia="ru-RU"/>
                </w:rPr>
                <w:t>.</w:t>
              </w:r>
              <w:r w:rsidRPr="0062738F">
                <w:rPr>
                  <w:rStyle w:val="af1"/>
                  <w:rFonts w:eastAsia="Times New Roman"/>
                  <w:i/>
                  <w:sz w:val="22"/>
                  <w:lang w:val="en-US" w:eastAsia="ru-RU"/>
                </w:rPr>
                <w:t>ru</w:t>
              </w:r>
            </w:hyperlink>
          </w:p>
          <w:p w:rsidR="00A7484E" w:rsidRPr="0062738F" w:rsidRDefault="00A7484E" w:rsidP="00613E51">
            <w:pPr>
              <w:rPr>
                <w:rFonts w:eastAsia="Times New Roman"/>
                <w:i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i/>
                <w:color w:val="000000"/>
                <w:sz w:val="22"/>
                <w:lang w:eastAsia="ru-RU"/>
              </w:rPr>
              <w:t>**</w:t>
            </w:r>
            <w:r w:rsidRPr="0062738F">
              <w:t xml:space="preserve"> </w:t>
            </w:r>
            <w:r w:rsidRPr="0062738F">
              <w:rPr>
                <w:rFonts w:eastAsia="Times New Roman"/>
                <w:i/>
                <w:color w:val="000000"/>
                <w:sz w:val="22"/>
                <w:lang w:eastAsia="ru-RU"/>
              </w:rPr>
              <w:t>Пояснения к таблице 3: Сплошное обследование субъектов малого и среднего предпринимательства проведено Росстатом в 2011 году по итогам 2010 года.</w:t>
            </w:r>
          </w:p>
          <w:p w:rsidR="00A7484E" w:rsidRPr="0062738F" w:rsidRDefault="00A7484E" w:rsidP="00613E51">
            <w:pPr>
              <w:rPr>
                <w:rFonts w:eastAsia="Times New Roman"/>
                <w:i/>
                <w:color w:val="000000"/>
                <w:sz w:val="22"/>
                <w:lang w:eastAsia="ru-RU"/>
              </w:rPr>
            </w:pPr>
          </w:p>
          <w:p w:rsidR="00A7484E" w:rsidRPr="0062738F" w:rsidRDefault="00A7484E" w:rsidP="00613E51">
            <w:pPr>
              <w:rPr>
                <w:rFonts w:eastAsia="Times New Roman"/>
                <w:i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i/>
                <w:color w:val="000000"/>
                <w:sz w:val="22"/>
                <w:lang w:eastAsia="ru-RU"/>
              </w:rPr>
              <w:t>ИП - индивидуальные предприниматели.</w:t>
            </w:r>
          </w:p>
          <w:p w:rsidR="00A7484E" w:rsidRPr="0062738F" w:rsidRDefault="00A7484E" w:rsidP="00613E51">
            <w:pPr>
              <w:rPr>
                <w:rFonts w:eastAsia="Times New Roman"/>
                <w:i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i/>
                <w:color w:val="000000"/>
                <w:sz w:val="22"/>
                <w:lang w:eastAsia="ru-RU"/>
              </w:rPr>
              <w:t>МСП - малые и средние предприятия.</w:t>
            </w:r>
          </w:p>
          <w:p w:rsidR="00A7484E" w:rsidRPr="0062738F" w:rsidRDefault="00A7484E" w:rsidP="00613E51">
            <w:pPr>
              <w:rPr>
                <w:rFonts w:eastAsia="Times New Roman"/>
                <w:i/>
                <w:color w:val="000000"/>
                <w:sz w:val="22"/>
                <w:lang w:eastAsia="ru-RU"/>
              </w:rPr>
            </w:pPr>
          </w:p>
          <w:p w:rsidR="00A7484E" w:rsidRPr="0062738F" w:rsidRDefault="00A7484E" w:rsidP="00613E51">
            <w:pPr>
              <w:rPr>
                <w:rFonts w:eastAsia="Times New Roman"/>
                <w:i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i/>
                <w:color w:val="000000"/>
                <w:sz w:val="22"/>
                <w:lang w:eastAsia="ru-RU"/>
              </w:rPr>
              <w:t>Микропредприятия - до 15 человек занятых, ежегодная выручка до 60 млн. руб.</w:t>
            </w:r>
          </w:p>
          <w:p w:rsidR="00A7484E" w:rsidRPr="0062738F" w:rsidRDefault="00A7484E" w:rsidP="00613E51">
            <w:pPr>
              <w:rPr>
                <w:rFonts w:eastAsia="Times New Roman"/>
                <w:i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i/>
                <w:color w:val="000000"/>
                <w:sz w:val="22"/>
                <w:lang w:eastAsia="ru-RU"/>
              </w:rPr>
              <w:t>Малые предприятия - до 100 человек занятых ежегодная выручка до 400 млн. руб.</w:t>
            </w:r>
          </w:p>
          <w:p w:rsidR="00592CF5" w:rsidRDefault="00A7484E" w:rsidP="00613E51">
            <w:pPr>
              <w:rPr>
                <w:rFonts w:eastAsia="Times New Roman"/>
                <w:i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i/>
                <w:color w:val="000000"/>
                <w:sz w:val="22"/>
                <w:lang w:eastAsia="ru-RU"/>
              </w:rPr>
              <w:t>Средние предприятия - до 250 человек занятых, ежегодная выручка до 1000 млн. руб.</w:t>
            </w:r>
          </w:p>
          <w:p w:rsidR="00A7484E" w:rsidRPr="0062738F" w:rsidRDefault="00A7484E" w:rsidP="00613E51">
            <w:pPr>
              <w:rPr>
                <w:rFonts w:eastAsia="Times New Roman"/>
                <w:i/>
                <w:color w:val="000000"/>
                <w:sz w:val="22"/>
                <w:lang w:eastAsia="ru-RU"/>
              </w:rPr>
            </w:pPr>
          </w:p>
          <w:p w:rsidR="00A7484E" w:rsidRPr="0062738F" w:rsidRDefault="00A7484E" w:rsidP="00613E51">
            <w:pPr>
              <w:rPr>
                <w:rFonts w:eastAsia="Times New Roman"/>
                <w:i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i/>
                <w:color w:val="000000"/>
                <w:sz w:val="22"/>
                <w:lang w:eastAsia="ru-RU"/>
              </w:rPr>
              <w:t>Количество зарегистрированных - количество предприятий, осуществляющих, приостановивших и не начавших деятельность.</w:t>
            </w:r>
          </w:p>
          <w:p w:rsidR="00A7484E" w:rsidRPr="0062738F" w:rsidRDefault="00A7484E" w:rsidP="00613E51">
            <w:pPr>
              <w:rPr>
                <w:rFonts w:eastAsia="Times New Roman"/>
                <w:i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i/>
                <w:color w:val="000000"/>
                <w:sz w:val="22"/>
                <w:lang w:eastAsia="ru-RU"/>
              </w:rPr>
              <w:t>Количество действующих - количество предприятий, осуществляющих деятельность.</w:t>
            </w:r>
          </w:p>
          <w:p w:rsidR="00A7484E" w:rsidRPr="0062738F" w:rsidRDefault="00A7484E" w:rsidP="00613E51">
            <w:pPr>
              <w:rPr>
                <w:rFonts w:eastAsia="Times New Roman"/>
                <w:i/>
                <w:color w:val="000000"/>
                <w:sz w:val="22"/>
                <w:lang w:eastAsia="ru-RU"/>
              </w:rPr>
            </w:pPr>
            <w:r w:rsidRPr="0062738F">
              <w:rPr>
                <w:rFonts w:eastAsia="Times New Roman"/>
                <w:i/>
                <w:color w:val="000000"/>
                <w:sz w:val="22"/>
                <w:lang w:eastAsia="ru-RU"/>
              </w:rPr>
              <w:t>Численность работников - средняя численность работников.</w:t>
            </w:r>
          </w:p>
          <w:p w:rsidR="00A7484E" w:rsidRPr="0062738F" w:rsidRDefault="00A7484E" w:rsidP="00613E51">
            <w:pPr>
              <w:rPr>
                <w:rFonts w:eastAsia="Times New Roman"/>
                <w:i/>
                <w:color w:val="000000"/>
                <w:sz w:val="22"/>
                <w:lang w:eastAsia="ru-RU"/>
              </w:rPr>
            </w:pPr>
          </w:p>
        </w:tc>
      </w:tr>
    </w:tbl>
    <w:p w:rsidR="00A7484E" w:rsidRPr="0062738F" w:rsidRDefault="00A7484E" w:rsidP="00A7484E"/>
    <w:p w:rsidR="00A7484E" w:rsidRPr="0062738F" w:rsidRDefault="00A7484E" w:rsidP="00A7484E">
      <w:pPr>
        <w:ind w:firstLine="708"/>
      </w:pPr>
    </w:p>
    <w:p w:rsidR="00592CF5" w:rsidRDefault="00A7484E" w:rsidP="00A27CE6">
      <w:pPr>
        <w:pStyle w:val="afb"/>
      </w:pPr>
      <w:r w:rsidRPr="0062738F">
        <w:t>В целом, сектор МСП составляет весьма внушительную долю российской экономики: 4,6 миллиона предприятий и индивидуальных предпринимателей. Сектор МСП обеспечивает работой 19 миллионов человек или 13,3% от численности всего населения России.</w:t>
      </w:r>
    </w:p>
    <w:p w:rsidR="00A7484E" w:rsidRPr="0062738F" w:rsidRDefault="00A7484E" w:rsidP="00A27CE6">
      <w:pPr>
        <w:pStyle w:val="afb"/>
        <w:rPr>
          <w:b/>
        </w:rPr>
      </w:pPr>
      <w:r w:rsidRPr="0062738F">
        <w:t>Выручка</w:t>
      </w:r>
      <w:r w:rsidRPr="0062738F">
        <w:rPr>
          <w:rStyle w:val="ac"/>
          <w:szCs w:val="24"/>
        </w:rPr>
        <w:footnoteReference w:id="7"/>
      </w:r>
      <w:r w:rsidRPr="0062738F">
        <w:t xml:space="preserve"> в секторе МСП по итогам 2010 года в целом составляет 30,8 трлн. руб. Масштаб этой величины осознать трудно, но для ориентира можно привести несколько других цифр. Например, можно сравнить ключевые показатели сектора МСП в России и в некоторых странах Европейского Союза, что особенно актуально в связи с недавним вступлением России в ВТО (таблица </w:t>
      </w:r>
      <w:r w:rsidR="00FD654A" w:rsidRPr="00FD654A">
        <w:t>4</w:t>
      </w:r>
      <w:r w:rsidRPr="0062738F">
        <w:t>).</w:t>
      </w:r>
    </w:p>
    <w:p w:rsidR="00A7484E" w:rsidRPr="0062738F" w:rsidRDefault="00A7484E" w:rsidP="00A7484E">
      <w:pPr>
        <w:pStyle w:val="afd"/>
        <w:rPr>
          <w:rFonts w:ascii="Times New Roman" w:eastAsia="Times New Roman" w:hAnsi="Times New Roman"/>
          <w:color w:val="000000"/>
          <w:sz w:val="22"/>
          <w:szCs w:val="22"/>
          <w:lang w:eastAsia="ru-RU"/>
        </w:rPr>
      </w:pPr>
    </w:p>
    <w:p w:rsidR="00A7484E" w:rsidRPr="00A27CE6" w:rsidRDefault="00A7484E" w:rsidP="00A27CE6">
      <w:pPr>
        <w:pageBreakBefore/>
        <w:widowControl w:val="0"/>
        <w:ind w:firstLine="709"/>
        <w:jc w:val="both"/>
        <w:rPr>
          <w:b/>
        </w:rPr>
      </w:pPr>
      <w:r w:rsidRPr="00A27CE6">
        <w:rPr>
          <w:b/>
        </w:rPr>
        <w:lastRenderedPageBreak/>
        <w:t xml:space="preserve">Таблица </w:t>
      </w:r>
      <w:r w:rsidR="00FD654A" w:rsidRPr="00FE6209">
        <w:rPr>
          <w:b/>
        </w:rPr>
        <w:t>4</w:t>
      </w:r>
      <w:r w:rsidRPr="00A27CE6">
        <w:rPr>
          <w:b/>
        </w:rPr>
        <w:t>. Основные показатели сектора МСП: Российская Федерация и некоторые страны Европейского Союза, 2010 г.</w:t>
      </w:r>
    </w:p>
    <w:p w:rsidR="00A7484E" w:rsidRPr="0062738F" w:rsidRDefault="00A7484E" w:rsidP="00A7484E"/>
    <w:tbl>
      <w:tblPr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7"/>
        <w:gridCol w:w="992"/>
        <w:gridCol w:w="1082"/>
        <w:gridCol w:w="1044"/>
        <w:gridCol w:w="992"/>
        <w:gridCol w:w="1134"/>
        <w:gridCol w:w="1134"/>
        <w:gridCol w:w="993"/>
        <w:gridCol w:w="1382"/>
      </w:tblGrid>
      <w:tr w:rsidR="00A7484E" w:rsidRPr="0062738F" w:rsidTr="00FA1211">
        <w:tc>
          <w:tcPr>
            <w:tcW w:w="1277" w:type="dxa"/>
            <w:tcBorders>
              <w:top w:val="single" w:sz="4" w:space="0" w:color="auto"/>
              <w:right w:val="nil"/>
            </w:tcBorders>
            <w:vAlign w:val="center"/>
          </w:tcPr>
          <w:p w:rsidR="00A7484E" w:rsidRPr="0062738F" w:rsidRDefault="00A7484E" w:rsidP="00613E51">
            <w:pPr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triple" w:sz="4" w:space="0" w:color="auto"/>
              <w:right w:val="nil"/>
            </w:tcBorders>
            <w:vAlign w:val="center"/>
          </w:tcPr>
          <w:p w:rsidR="00A7484E" w:rsidRPr="0062738F" w:rsidRDefault="00A7484E" w:rsidP="00613E51">
            <w:pPr>
              <w:rPr>
                <w:b/>
                <w:sz w:val="18"/>
                <w:szCs w:val="18"/>
              </w:rPr>
            </w:pPr>
          </w:p>
        </w:tc>
        <w:tc>
          <w:tcPr>
            <w:tcW w:w="7761" w:type="dxa"/>
            <w:gridSpan w:val="7"/>
            <w:tcBorders>
              <w:top w:val="single" w:sz="4" w:space="0" w:color="auto"/>
              <w:left w:val="nil"/>
            </w:tcBorders>
            <w:vAlign w:val="center"/>
          </w:tcPr>
          <w:p w:rsidR="00A7484E" w:rsidRPr="0062738F" w:rsidRDefault="00A7484E" w:rsidP="00613E51">
            <w:pPr>
              <w:jc w:val="center"/>
              <w:rPr>
                <w:sz w:val="18"/>
                <w:szCs w:val="18"/>
              </w:rPr>
            </w:pPr>
            <w:r w:rsidRPr="0062738F">
              <w:rPr>
                <w:b/>
                <w:sz w:val="18"/>
                <w:szCs w:val="18"/>
              </w:rPr>
              <w:t>Некоторые страны Евросоюза*,</w:t>
            </w:r>
          </w:p>
        </w:tc>
      </w:tr>
      <w:tr w:rsidR="00A7484E" w:rsidRPr="0062738F" w:rsidTr="00FA1211">
        <w:trPr>
          <w:trHeight w:val="615"/>
        </w:trPr>
        <w:tc>
          <w:tcPr>
            <w:tcW w:w="1277" w:type="dxa"/>
            <w:tcBorders>
              <w:right w:val="triple" w:sz="4" w:space="0" w:color="auto"/>
            </w:tcBorders>
            <w:vAlign w:val="center"/>
          </w:tcPr>
          <w:p w:rsidR="00A7484E" w:rsidRPr="0062738F" w:rsidRDefault="00A7484E" w:rsidP="00613E51">
            <w:pPr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DDD9C3"/>
            <w:vAlign w:val="center"/>
          </w:tcPr>
          <w:p w:rsidR="00A7484E" w:rsidRPr="0062738F" w:rsidRDefault="00A7484E" w:rsidP="00613E51">
            <w:pPr>
              <w:rPr>
                <w:b/>
                <w:sz w:val="18"/>
                <w:szCs w:val="18"/>
              </w:rPr>
            </w:pPr>
            <w:r w:rsidRPr="0062738F">
              <w:rPr>
                <w:b/>
                <w:sz w:val="18"/>
                <w:szCs w:val="18"/>
              </w:rPr>
              <w:t>Россия</w:t>
            </w:r>
          </w:p>
        </w:tc>
        <w:tc>
          <w:tcPr>
            <w:tcW w:w="1082" w:type="dxa"/>
            <w:tcBorders>
              <w:left w:val="triple" w:sz="4" w:space="0" w:color="auto"/>
            </w:tcBorders>
            <w:vAlign w:val="center"/>
          </w:tcPr>
          <w:p w:rsidR="00A7484E" w:rsidRPr="0062738F" w:rsidRDefault="00A7484E" w:rsidP="00613E51">
            <w:pPr>
              <w:rPr>
                <w:b/>
                <w:sz w:val="18"/>
                <w:szCs w:val="18"/>
              </w:rPr>
            </w:pPr>
            <w:r w:rsidRPr="0062738F">
              <w:rPr>
                <w:b/>
                <w:sz w:val="18"/>
                <w:szCs w:val="18"/>
              </w:rPr>
              <w:t>Германия</w:t>
            </w:r>
          </w:p>
        </w:tc>
        <w:tc>
          <w:tcPr>
            <w:tcW w:w="1044" w:type="dxa"/>
            <w:vAlign w:val="center"/>
          </w:tcPr>
          <w:p w:rsidR="00A7484E" w:rsidRPr="0062738F" w:rsidRDefault="00A7484E" w:rsidP="00613E51">
            <w:pPr>
              <w:rPr>
                <w:b/>
                <w:sz w:val="18"/>
                <w:szCs w:val="18"/>
              </w:rPr>
            </w:pPr>
            <w:r w:rsidRPr="0062738F">
              <w:rPr>
                <w:b/>
                <w:sz w:val="18"/>
                <w:szCs w:val="18"/>
              </w:rPr>
              <w:t>Франция</w:t>
            </w:r>
          </w:p>
        </w:tc>
        <w:tc>
          <w:tcPr>
            <w:tcW w:w="992" w:type="dxa"/>
            <w:vAlign w:val="center"/>
          </w:tcPr>
          <w:p w:rsidR="00A7484E" w:rsidRPr="0062738F" w:rsidRDefault="00A7484E" w:rsidP="00613E51">
            <w:pPr>
              <w:rPr>
                <w:b/>
                <w:sz w:val="18"/>
                <w:szCs w:val="18"/>
              </w:rPr>
            </w:pPr>
            <w:r w:rsidRPr="0062738F">
              <w:rPr>
                <w:b/>
                <w:sz w:val="18"/>
                <w:szCs w:val="18"/>
              </w:rPr>
              <w:t>Италия</w:t>
            </w:r>
          </w:p>
        </w:tc>
        <w:tc>
          <w:tcPr>
            <w:tcW w:w="1134" w:type="dxa"/>
            <w:vAlign w:val="center"/>
          </w:tcPr>
          <w:p w:rsidR="00A7484E" w:rsidRPr="0062738F" w:rsidRDefault="00A7484E" w:rsidP="00613E51">
            <w:pPr>
              <w:rPr>
                <w:b/>
                <w:sz w:val="18"/>
                <w:szCs w:val="18"/>
              </w:rPr>
            </w:pPr>
            <w:r w:rsidRPr="0062738F">
              <w:rPr>
                <w:b/>
                <w:sz w:val="18"/>
                <w:szCs w:val="18"/>
              </w:rPr>
              <w:t>Великобритания</w:t>
            </w:r>
          </w:p>
        </w:tc>
        <w:tc>
          <w:tcPr>
            <w:tcW w:w="1134" w:type="dxa"/>
            <w:vAlign w:val="center"/>
          </w:tcPr>
          <w:p w:rsidR="00A7484E" w:rsidRPr="0062738F" w:rsidRDefault="00A7484E" w:rsidP="00613E51">
            <w:pPr>
              <w:rPr>
                <w:b/>
                <w:sz w:val="18"/>
                <w:szCs w:val="18"/>
              </w:rPr>
            </w:pPr>
            <w:r w:rsidRPr="0062738F">
              <w:rPr>
                <w:b/>
                <w:sz w:val="18"/>
                <w:szCs w:val="18"/>
              </w:rPr>
              <w:t xml:space="preserve">Польша </w:t>
            </w:r>
          </w:p>
        </w:tc>
        <w:tc>
          <w:tcPr>
            <w:tcW w:w="993" w:type="dxa"/>
            <w:vAlign w:val="center"/>
          </w:tcPr>
          <w:p w:rsidR="00A7484E" w:rsidRPr="0062738F" w:rsidRDefault="00A7484E" w:rsidP="00613E51">
            <w:pPr>
              <w:rPr>
                <w:b/>
                <w:sz w:val="18"/>
                <w:szCs w:val="18"/>
              </w:rPr>
            </w:pPr>
            <w:r w:rsidRPr="0062738F">
              <w:rPr>
                <w:b/>
                <w:sz w:val="18"/>
                <w:szCs w:val="18"/>
              </w:rPr>
              <w:t>Нидерланды</w:t>
            </w:r>
          </w:p>
        </w:tc>
        <w:tc>
          <w:tcPr>
            <w:tcW w:w="1382" w:type="dxa"/>
            <w:vAlign w:val="center"/>
          </w:tcPr>
          <w:p w:rsidR="00A7484E" w:rsidRPr="0062738F" w:rsidRDefault="00A7484E" w:rsidP="00613E51">
            <w:pPr>
              <w:rPr>
                <w:b/>
                <w:sz w:val="18"/>
                <w:szCs w:val="18"/>
              </w:rPr>
            </w:pPr>
            <w:r w:rsidRPr="0062738F">
              <w:rPr>
                <w:b/>
                <w:sz w:val="18"/>
                <w:szCs w:val="18"/>
              </w:rPr>
              <w:t>Эстония</w:t>
            </w:r>
          </w:p>
        </w:tc>
      </w:tr>
      <w:tr w:rsidR="00A7484E" w:rsidRPr="0062738F" w:rsidTr="00FA1211">
        <w:trPr>
          <w:trHeight w:val="511"/>
        </w:trPr>
        <w:tc>
          <w:tcPr>
            <w:tcW w:w="1277" w:type="dxa"/>
            <w:tcBorders>
              <w:right w:val="triple" w:sz="4" w:space="0" w:color="auto"/>
            </w:tcBorders>
            <w:vAlign w:val="center"/>
          </w:tcPr>
          <w:p w:rsidR="00A7484E" w:rsidRPr="0062738F" w:rsidRDefault="00A7484E" w:rsidP="00613E51">
            <w:pPr>
              <w:rPr>
                <w:sz w:val="18"/>
                <w:szCs w:val="18"/>
              </w:rPr>
            </w:pPr>
            <w:r w:rsidRPr="0062738F">
              <w:rPr>
                <w:sz w:val="18"/>
                <w:szCs w:val="18"/>
              </w:rPr>
              <w:t>Количество МСП</w:t>
            </w:r>
          </w:p>
        </w:tc>
        <w:tc>
          <w:tcPr>
            <w:tcW w:w="99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DDD9C3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3,2 млн.</w:t>
            </w:r>
          </w:p>
        </w:tc>
        <w:tc>
          <w:tcPr>
            <w:tcW w:w="1082" w:type="dxa"/>
            <w:tcBorders>
              <w:left w:val="triple" w:sz="4" w:space="0" w:color="auto"/>
            </w:tcBorders>
            <w:vAlign w:val="center"/>
          </w:tcPr>
          <w:p w:rsidR="00A7484E" w:rsidRPr="0062738F" w:rsidRDefault="00A7484E" w:rsidP="00FA1211">
            <w:pPr>
              <w:rPr>
                <w:sz w:val="18"/>
                <w:szCs w:val="18"/>
                <w:lang w:val="en-US"/>
              </w:rPr>
            </w:pPr>
            <w:r w:rsidRPr="0062738F">
              <w:rPr>
                <w:color w:val="000000"/>
                <w:sz w:val="18"/>
                <w:szCs w:val="18"/>
              </w:rPr>
              <w:t>1,9 млн.</w:t>
            </w:r>
          </w:p>
        </w:tc>
        <w:tc>
          <w:tcPr>
            <w:tcW w:w="1044" w:type="dxa"/>
            <w:vAlign w:val="center"/>
          </w:tcPr>
          <w:p w:rsidR="00A7484E" w:rsidRPr="0062738F" w:rsidRDefault="00A7484E" w:rsidP="00FA1211">
            <w:pPr>
              <w:rPr>
                <w:sz w:val="18"/>
                <w:szCs w:val="18"/>
                <w:lang w:val="en-US"/>
              </w:rPr>
            </w:pPr>
            <w:r w:rsidRPr="0062738F">
              <w:rPr>
                <w:color w:val="000000"/>
                <w:sz w:val="18"/>
                <w:szCs w:val="18"/>
              </w:rPr>
              <w:t>2,6 млн.</w:t>
            </w:r>
          </w:p>
        </w:tc>
        <w:tc>
          <w:tcPr>
            <w:tcW w:w="992" w:type="dxa"/>
            <w:vAlign w:val="center"/>
          </w:tcPr>
          <w:p w:rsidR="00A7484E" w:rsidRPr="0062738F" w:rsidRDefault="00A7484E" w:rsidP="00FA1211">
            <w:pPr>
              <w:rPr>
                <w:sz w:val="18"/>
                <w:szCs w:val="18"/>
                <w:lang w:val="en-US"/>
              </w:rPr>
            </w:pPr>
            <w:r w:rsidRPr="0062738F">
              <w:rPr>
                <w:color w:val="000000"/>
                <w:sz w:val="18"/>
                <w:szCs w:val="18"/>
              </w:rPr>
              <w:t>3,8 млн.</w:t>
            </w:r>
          </w:p>
        </w:tc>
        <w:tc>
          <w:tcPr>
            <w:tcW w:w="1134" w:type="dxa"/>
            <w:vAlign w:val="center"/>
          </w:tcPr>
          <w:p w:rsidR="00A7484E" w:rsidRPr="0062738F" w:rsidRDefault="00A7484E" w:rsidP="00FA1211">
            <w:pPr>
              <w:rPr>
                <w:color w:val="000000"/>
                <w:sz w:val="18"/>
                <w:szCs w:val="18"/>
              </w:rPr>
            </w:pPr>
            <w:r w:rsidRPr="0062738F">
              <w:rPr>
                <w:color w:val="000000"/>
                <w:sz w:val="18"/>
                <w:szCs w:val="18"/>
              </w:rPr>
              <w:t>1,7 млн.</w:t>
            </w:r>
          </w:p>
        </w:tc>
        <w:tc>
          <w:tcPr>
            <w:tcW w:w="1134" w:type="dxa"/>
            <w:vAlign w:val="center"/>
          </w:tcPr>
          <w:p w:rsidR="00A7484E" w:rsidRPr="0062738F" w:rsidRDefault="00A7484E" w:rsidP="00FA1211">
            <w:pPr>
              <w:rPr>
                <w:sz w:val="18"/>
                <w:szCs w:val="18"/>
                <w:lang w:val="en-US"/>
              </w:rPr>
            </w:pPr>
            <w:r w:rsidRPr="0062738F">
              <w:rPr>
                <w:color w:val="000000"/>
                <w:sz w:val="18"/>
                <w:szCs w:val="18"/>
              </w:rPr>
              <w:t>1, 6 млн.</w:t>
            </w:r>
          </w:p>
        </w:tc>
        <w:tc>
          <w:tcPr>
            <w:tcW w:w="993" w:type="dxa"/>
            <w:vAlign w:val="center"/>
          </w:tcPr>
          <w:p w:rsidR="00A7484E" w:rsidRPr="0062738F" w:rsidRDefault="00A7484E" w:rsidP="00FA1211">
            <w:pPr>
              <w:rPr>
                <w:sz w:val="18"/>
                <w:szCs w:val="18"/>
                <w:lang w:val="en-US"/>
              </w:rPr>
            </w:pPr>
            <w:r w:rsidRPr="0062738F">
              <w:rPr>
                <w:color w:val="000000"/>
                <w:sz w:val="18"/>
                <w:szCs w:val="18"/>
              </w:rPr>
              <w:t>0,6 млн.</w:t>
            </w:r>
          </w:p>
        </w:tc>
        <w:tc>
          <w:tcPr>
            <w:tcW w:w="1382" w:type="dxa"/>
            <w:vAlign w:val="center"/>
          </w:tcPr>
          <w:p w:rsidR="00A7484E" w:rsidRPr="0062738F" w:rsidRDefault="00A7484E" w:rsidP="00FA1211">
            <w:pPr>
              <w:rPr>
                <w:color w:val="000000"/>
                <w:sz w:val="18"/>
                <w:szCs w:val="18"/>
              </w:rPr>
            </w:pPr>
            <w:r w:rsidRPr="0062738F">
              <w:rPr>
                <w:color w:val="000000"/>
                <w:sz w:val="18"/>
                <w:szCs w:val="18"/>
              </w:rPr>
              <w:t>0,05 млн.</w:t>
            </w:r>
          </w:p>
        </w:tc>
      </w:tr>
      <w:tr w:rsidR="00A7484E" w:rsidRPr="0062738F" w:rsidTr="00FA1211">
        <w:tc>
          <w:tcPr>
            <w:tcW w:w="1277" w:type="dxa"/>
            <w:tcBorders>
              <w:right w:val="triple" w:sz="4" w:space="0" w:color="auto"/>
            </w:tcBorders>
            <w:vAlign w:val="center"/>
          </w:tcPr>
          <w:p w:rsidR="00A7484E" w:rsidRPr="0062738F" w:rsidRDefault="00A7484E" w:rsidP="00613E51">
            <w:pPr>
              <w:rPr>
                <w:sz w:val="18"/>
                <w:szCs w:val="18"/>
              </w:rPr>
            </w:pPr>
            <w:r w:rsidRPr="0062738F">
              <w:rPr>
                <w:sz w:val="18"/>
                <w:szCs w:val="18"/>
              </w:rPr>
              <w:t>Занятость на МСП, чел</w:t>
            </w:r>
          </w:p>
        </w:tc>
        <w:tc>
          <w:tcPr>
            <w:tcW w:w="99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DDD9C3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19 млн. </w:t>
            </w:r>
          </w:p>
        </w:tc>
        <w:tc>
          <w:tcPr>
            <w:tcW w:w="1082" w:type="dxa"/>
            <w:tcBorders>
              <w:left w:val="triple" w:sz="4" w:space="0" w:color="auto"/>
            </w:tcBorders>
            <w:vAlign w:val="center"/>
          </w:tcPr>
          <w:p w:rsidR="00A7484E" w:rsidRPr="0062738F" w:rsidRDefault="00A7484E" w:rsidP="00FA1211">
            <w:pPr>
              <w:rPr>
                <w:sz w:val="18"/>
                <w:szCs w:val="18"/>
              </w:rPr>
            </w:pPr>
            <w:r w:rsidRPr="0062738F">
              <w:rPr>
                <w:color w:val="000000"/>
                <w:sz w:val="18"/>
                <w:szCs w:val="18"/>
              </w:rPr>
              <w:t>13,6 млн.</w:t>
            </w:r>
          </w:p>
        </w:tc>
        <w:tc>
          <w:tcPr>
            <w:tcW w:w="1044" w:type="dxa"/>
            <w:vAlign w:val="center"/>
          </w:tcPr>
          <w:p w:rsidR="00A7484E" w:rsidRPr="0062738F" w:rsidRDefault="00A7484E" w:rsidP="00FA1211">
            <w:pPr>
              <w:jc w:val="both"/>
              <w:rPr>
                <w:sz w:val="18"/>
                <w:szCs w:val="18"/>
              </w:rPr>
            </w:pPr>
            <w:r w:rsidRPr="0062738F">
              <w:rPr>
                <w:color w:val="000000"/>
                <w:sz w:val="18"/>
                <w:szCs w:val="18"/>
              </w:rPr>
              <w:t>8,8 млн.</w:t>
            </w:r>
          </w:p>
        </w:tc>
        <w:tc>
          <w:tcPr>
            <w:tcW w:w="992" w:type="dxa"/>
            <w:vAlign w:val="center"/>
          </w:tcPr>
          <w:p w:rsidR="00A7484E" w:rsidRPr="0062738F" w:rsidRDefault="00A7484E" w:rsidP="00FA1211">
            <w:pPr>
              <w:rPr>
                <w:sz w:val="18"/>
                <w:szCs w:val="18"/>
              </w:rPr>
            </w:pPr>
            <w:r w:rsidRPr="0062738F">
              <w:rPr>
                <w:color w:val="000000"/>
                <w:sz w:val="18"/>
                <w:szCs w:val="18"/>
                <w:lang w:eastAsia="ru-RU"/>
              </w:rPr>
              <w:t>12,3 млн.</w:t>
            </w:r>
          </w:p>
        </w:tc>
        <w:tc>
          <w:tcPr>
            <w:tcW w:w="1134" w:type="dxa"/>
            <w:vAlign w:val="center"/>
          </w:tcPr>
          <w:p w:rsidR="00A7484E" w:rsidRPr="0062738F" w:rsidRDefault="00A7484E" w:rsidP="00FA1211">
            <w:pPr>
              <w:rPr>
                <w:color w:val="000000"/>
                <w:sz w:val="18"/>
                <w:szCs w:val="18"/>
              </w:rPr>
            </w:pPr>
            <w:r w:rsidRPr="0062738F">
              <w:rPr>
                <w:color w:val="000000"/>
                <w:sz w:val="18"/>
                <w:szCs w:val="18"/>
              </w:rPr>
              <w:t>9,8 млн.</w:t>
            </w:r>
          </w:p>
        </w:tc>
        <w:tc>
          <w:tcPr>
            <w:tcW w:w="1134" w:type="dxa"/>
            <w:vAlign w:val="center"/>
          </w:tcPr>
          <w:p w:rsidR="00A7484E" w:rsidRPr="0062738F" w:rsidRDefault="00A7484E" w:rsidP="00FA1211">
            <w:pPr>
              <w:rPr>
                <w:sz w:val="18"/>
                <w:szCs w:val="18"/>
              </w:rPr>
            </w:pPr>
            <w:r w:rsidRPr="0062738F">
              <w:rPr>
                <w:color w:val="000000"/>
                <w:sz w:val="18"/>
                <w:szCs w:val="18"/>
              </w:rPr>
              <w:t>5,9 млн.</w:t>
            </w:r>
          </w:p>
        </w:tc>
        <w:tc>
          <w:tcPr>
            <w:tcW w:w="993" w:type="dxa"/>
            <w:vAlign w:val="center"/>
          </w:tcPr>
          <w:p w:rsidR="00A7484E" w:rsidRPr="0062738F" w:rsidRDefault="00A7484E" w:rsidP="00FA1211">
            <w:pPr>
              <w:rPr>
                <w:sz w:val="18"/>
                <w:szCs w:val="18"/>
              </w:rPr>
            </w:pPr>
            <w:r w:rsidRPr="0062738F">
              <w:rPr>
                <w:color w:val="000000"/>
                <w:sz w:val="18"/>
                <w:szCs w:val="18"/>
              </w:rPr>
              <w:t>3,6 млн.</w:t>
            </w:r>
          </w:p>
        </w:tc>
        <w:tc>
          <w:tcPr>
            <w:tcW w:w="1382" w:type="dxa"/>
            <w:vAlign w:val="center"/>
          </w:tcPr>
          <w:p w:rsidR="00A7484E" w:rsidRPr="0062738F" w:rsidRDefault="00A7484E" w:rsidP="00FA1211">
            <w:pPr>
              <w:rPr>
                <w:color w:val="000000"/>
                <w:sz w:val="18"/>
                <w:szCs w:val="18"/>
              </w:rPr>
            </w:pPr>
            <w:r w:rsidRPr="0062738F">
              <w:rPr>
                <w:color w:val="000000"/>
                <w:sz w:val="18"/>
                <w:szCs w:val="18"/>
              </w:rPr>
              <w:t>0,3 млн.</w:t>
            </w:r>
          </w:p>
        </w:tc>
      </w:tr>
      <w:tr w:rsidR="00A7484E" w:rsidRPr="0062738F" w:rsidTr="00FA1211">
        <w:tc>
          <w:tcPr>
            <w:tcW w:w="1277" w:type="dxa"/>
            <w:tcBorders>
              <w:right w:val="triple" w:sz="4" w:space="0" w:color="auto"/>
            </w:tcBorders>
            <w:vAlign w:val="center"/>
          </w:tcPr>
          <w:p w:rsidR="00A7484E" w:rsidRPr="0062738F" w:rsidRDefault="00A7484E" w:rsidP="00613E51">
            <w:pPr>
              <w:rPr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DDD9C3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761" w:type="dxa"/>
            <w:gridSpan w:val="7"/>
            <w:tcBorders>
              <w:left w:val="triple" w:sz="4" w:space="0" w:color="auto"/>
            </w:tcBorders>
            <w:vAlign w:val="center"/>
          </w:tcPr>
          <w:p w:rsidR="00A7484E" w:rsidRPr="0062738F" w:rsidRDefault="00A7484E" w:rsidP="00613E51">
            <w:pPr>
              <w:jc w:val="center"/>
              <w:rPr>
                <w:color w:val="000000"/>
                <w:sz w:val="18"/>
                <w:szCs w:val="18"/>
              </w:rPr>
            </w:pPr>
            <w:r w:rsidRPr="0062738F">
              <w:rPr>
                <w:b/>
                <w:sz w:val="18"/>
                <w:szCs w:val="18"/>
              </w:rPr>
              <w:t>Выручка, трлн. евро</w:t>
            </w:r>
          </w:p>
        </w:tc>
      </w:tr>
      <w:tr w:rsidR="00A7484E" w:rsidRPr="0062738F" w:rsidTr="00FA1211">
        <w:trPr>
          <w:trHeight w:val="1494"/>
        </w:trPr>
        <w:tc>
          <w:tcPr>
            <w:tcW w:w="1277" w:type="dxa"/>
            <w:tcBorders>
              <w:right w:val="triple" w:sz="4" w:space="0" w:color="auto"/>
            </w:tcBorders>
            <w:vAlign w:val="center"/>
          </w:tcPr>
          <w:p w:rsidR="00A7484E" w:rsidRPr="0062738F" w:rsidRDefault="00A7484E" w:rsidP="00613E51">
            <w:pPr>
              <w:rPr>
                <w:sz w:val="18"/>
                <w:szCs w:val="18"/>
              </w:rPr>
            </w:pPr>
            <w:r w:rsidRPr="0062738F">
              <w:rPr>
                <w:sz w:val="18"/>
                <w:szCs w:val="18"/>
              </w:rPr>
              <w:t>Выручка сектора МСП</w:t>
            </w:r>
          </w:p>
        </w:tc>
        <w:tc>
          <w:tcPr>
            <w:tcW w:w="99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DDD9C3"/>
            <w:vAlign w:val="center"/>
          </w:tcPr>
          <w:p w:rsidR="00A7484E" w:rsidRPr="0062738F" w:rsidRDefault="00A7484E" w:rsidP="00613E51">
            <w:pPr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2738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30,8 трлн. руб.</w:t>
            </w:r>
          </w:p>
          <w:p w:rsidR="00A7484E" w:rsidRPr="0062738F" w:rsidRDefault="00A7484E" w:rsidP="00613E51">
            <w:pPr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</w:p>
          <w:p w:rsidR="00A7484E" w:rsidRPr="0062738F" w:rsidRDefault="00A7484E" w:rsidP="00613E51">
            <w:pPr>
              <w:rPr>
                <w:sz w:val="18"/>
                <w:szCs w:val="18"/>
              </w:rPr>
            </w:pPr>
            <w:r w:rsidRPr="0062738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Эквивалент 0,8 трлн</w:t>
            </w:r>
            <w:proofErr w:type="gramStart"/>
            <w:r w:rsidRPr="0062738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.е</w:t>
            </w:r>
            <w:proofErr w:type="gramEnd"/>
            <w:r w:rsidRPr="0062738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вро </w:t>
            </w:r>
          </w:p>
        </w:tc>
        <w:tc>
          <w:tcPr>
            <w:tcW w:w="1082" w:type="dxa"/>
            <w:tcBorders>
              <w:left w:val="triple" w:sz="4" w:space="0" w:color="auto"/>
            </w:tcBorders>
            <w:vAlign w:val="center"/>
          </w:tcPr>
          <w:p w:rsidR="00A7484E" w:rsidRPr="0062738F" w:rsidRDefault="00A7484E" w:rsidP="00FA1211">
            <w:pPr>
              <w:rPr>
                <w:sz w:val="18"/>
                <w:szCs w:val="18"/>
              </w:rPr>
            </w:pPr>
            <w:r w:rsidRPr="0062738F">
              <w:rPr>
                <w:sz w:val="18"/>
                <w:szCs w:val="18"/>
              </w:rPr>
              <w:t>2,2</w:t>
            </w:r>
          </w:p>
        </w:tc>
        <w:tc>
          <w:tcPr>
            <w:tcW w:w="1044" w:type="dxa"/>
            <w:vAlign w:val="center"/>
          </w:tcPr>
          <w:p w:rsidR="00A7484E" w:rsidRPr="0062738F" w:rsidRDefault="00A7484E" w:rsidP="00613E51">
            <w:pPr>
              <w:rPr>
                <w:sz w:val="18"/>
                <w:szCs w:val="18"/>
              </w:rPr>
            </w:pPr>
            <w:r w:rsidRPr="0062738F">
              <w:rPr>
                <w:sz w:val="18"/>
                <w:szCs w:val="18"/>
              </w:rPr>
              <w:t>1,9</w:t>
            </w:r>
          </w:p>
        </w:tc>
        <w:tc>
          <w:tcPr>
            <w:tcW w:w="992" w:type="dxa"/>
            <w:vAlign w:val="center"/>
          </w:tcPr>
          <w:p w:rsidR="00A7484E" w:rsidRPr="0062738F" w:rsidRDefault="00A7484E" w:rsidP="00613E51">
            <w:pPr>
              <w:rPr>
                <w:sz w:val="18"/>
                <w:szCs w:val="18"/>
              </w:rPr>
            </w:pPr>
            <w:r w:rsidRPr="0062738F">
              <w:rPr>
                <w:sz w:val="18"/>
                <w:szCs w:val="18"/>
              </w:rPr>
              <w:t>1,9</w:t>
            </w:r>
          </w:p>
        </w:tc>
        <w:tc>
          <w:tcPr>
            <w:tcW w:w="1134" w:type="dxa"/>
            <w:vAlign w:val="center"/>
          </w:tcPr>
          <w:p w:rsidR="00A7484E" w:rsidRPr="0062738F" w:rsidRDefault="00A7484E" w:rsidP="00613E51">
            <w:pPr>
              <w:rPr>
                <w:sz w:val="18"/>
                <w:szCs w:val="18"/>
              </w:rPr>
            </w:pPr>
            <w:r w:rsidRPr="0062738F">
              <w:rPr>
                <w:sz w:val="18"/>
                <w:szCs w:val="18"/>
              </w:rPr>
              <w:t>2,2</w:t>
            </w:r>
          </w:p>
        </w:tc>
        <w:tc>
          <w:tcPr>
            <w:tcW w:w="1134" w:type="dxa"/>
            <w:vAlign w:val="center"/>
          </w:tcPr>
          <w:p w:rsidR="00A7484E" w:rsidRPr="0062738F" w:rsidRDefault="00A7484E" w:rsidP="00613E51">
            <w:pPr>
              <w:rPr>
                <w:sz w:val="18"/>
                <w:szCs w:val="18"/>
              </w:rPr>
            </w:pPr>
            <w:r w:rsidRPr="0062738F">
              <w:rPr>
                <w:sz w:val="18"/>
                <w:szCs w:val="18"/>
              </w:rPr>
              <w:t>0,5</w:t>
            </w:r>
          </w:p>
        </w:tc>
        <w:tc>
          <w:tcPr>
            <w:tcW w:w="993" w:type="dxa"/>
            <w:vAlign w:val="center"/>
          </w:tcPr>
          <w:p w:rsidR="00A7484E" w:rsidRPr="0062738F" w:rsidRDefault="00A7484E" w:rsidP="00613E51">
            <w:pPr>
              <w:rPr>
                <w:sz w:val="18"/>
                <w:szCs w:val="18"/>
              </w:rPr>
            </w:pPr>
            <w:r w:rsidRPr="0062738F">
              <w:rPr>
                <w:sz w:val="18"/>
                <w:szCs w:val="18"/>
              </w:rPr>
              <w:t>0,8</w:t>
            </w:r>
          </w:p>
        </w:tc>
        <w:tc>
          <w:tcPr>
            <w:tcW w:w="1382" w:type="dxa"/>
            <w:vAlign w:val="center"/>
          </w:tcPr>
          <w:p w:rsidR="00A7484E" w:rsidRPr="0062738F" w:rsidRDefault="00A7484E" w:rsidP="00613E51">
            <w:pPr>
              <w:rPr>
                <w:sz w:val="18"/>
                <w:szCs w:val="18"/>
              </w:rPr>
            </w:pPr>
            <w:r w:rsidRPr="0062738F">
              <w:rPr>
                <w:sz w:val="18"/>
                <w:szCs w:val="18"/>
              </w:rPr>
              <w:t>0,02</w:t>
            </w:r>
          </w:p>
        </w:tc>
      </w:tr>
    </w:tbl>
    <w:p w:rsidR="00A7484E" w:rsidRPr="0062738F" w:rsidRDefault="00A7484E" w:rsidP="00A7484E">
      <w:pPr>
        <w:rPr>
          <w:rFonts w:ascii="Arial" w:hAnsi="Arial" w:cs="Arial"/>
          <w:szCs w:val="24"/>
        </w:rPr>
      </w:pPr>
    </w:p>
    <w:p w:rsidR="00A7484E" w:rsidRPr="0062738F" w:rsidRDefault="00A7484E" w:rsidP="00A27CE6">
      <w:pPr>
        <w:pStyle w:val="afb"/>
      </w:pPr>
      <w:r w:rsidRPr="0062738F">
        <w:t xml:space="preserve">Источник данных по странам Евросоюза: «Ежегодный отчет о малых и средних предприятиях Европейского Союза» - </w:t>
      </w:r>
      <w:r w:rsidRPr="0062738F">
        <w:rPr>
          <w:lang w:val="en-US"/>
        </w:rPr>
        <w:t>Annual</w:t>
      </w:r>
      <w:r w:rsidRPr="0062738F">
        <w:t xml:space="preserve"> </w:t>
      </w:r>
      <w:r w:rsidRPr="0062738F">
        <w:rPr>
          <w:lang w:val="en-US"/>
        </w:rPr>
        <w:t>Report</w:t>
      </w:r>
      <w:r w:rsidRPr="0062738F">
        <w:t xml:space="preserve"> </w:t>
      </w:r>
      <w:r w:rsidRPr="0062738F">
        <w:rPr>
          <w:lang w:val="en-US"/>
        </w:rPr>
        <w:t>on</w:t>
      </w:r>
      <w:r w:rsidRPr="0062738F">
        <w:t xml:space="preserve"> </w:t>
      </w:r>
      <w:r w:rsidRPr="0062738F">
        <w:rPr>
          <w:lang w:val="en-US"/>
        </w:rPr>
        <w:t>EU</w:t>
      </w:r>
      <w:r w:rsidRPr="0062738F">
        <w:t xml:space="preserve"> </w:t>
      </w:r>
      <w:r w:rsidRPr="0062738F">
        <w:rPr>
          <w:lang w:val="en-US"/>
        </w:rPr>
        <w:t>Small</w:t>
      </w:r>
      <w:r w:rsidRPr="0062738F">
        <w:t xml:space="preserve"> </w:t>
      </w:r>
      <w:r w:rsidRPr="0062738F">
        <w:rPr>
          <w:lang w:val="en-US"/>
        </w:rPr>
        <w:t>and</w:t>
      </w:r>
      <w:r w:rsidRPr="0062738F">
        <w:t xml:space="preserve"> </w:t>
      </w:r>
      <w:r w:rsidRPr="0062738F">
        <w:rPr>
          <w:lang w:val="en-US"/>
        </w:rPr>
        <w:t>Medium</w:t>
      </w:r>
      <w:r w:rsidRPr="0062738F">
        <w:t xml:space="preserve"> </w:t>
      </w:r>
      <w:r w:rsidRPr="0062738F">
        <w:rPr>
          <w:lang w:val="en-US"/>
        </w:rPr>
        <w:t>sized</w:t>
      </w:r>
      <w:r w:rsidRPr="0062738F">
        <w:t xml:space="preserve"> </w:t>
      </w:r>
      <w:r w:rsidRPr="0062738F">
        <w:rPr>
          <w:lang w:val="en-US"/>
        </w:rPr>
        <w:t>Enterprises</w:t>
      </w:r>
      <w:r w:rsidRPr="0062738F">
        <w:t>, 2010/2011 «</w:t>
      </w:r>
      <w:r w:rsidRPr="0062738F">
        <w:rPr>
          <w:lang w:val="en-US"/>
        </w:rPr>
        <w:t>Are</w:t>
      </w:r>
      <w:r w:rsidRPr="0062738F">
        <w:t xml:space="preserve"> </w:t>
      </w:r>
      <w:r w:rsidRPr="0062738F">
        <w:rPr>
          <w:lang w:val="en-US"/>
        </w:rPr>
        <w:t>EU</w:t>
      </w:r>
      <w:r w:rsidRPr="0062738F">
        <w:t xml:space="preserve"> </w:t>
      </w:r>
      <w:r w:rsidRPr="0062738F">
        <w:rPr>
          <w:lang w:val="en-US"/>
        </w:rPr>
        <w:t>SMEs</w:t>
      </w:r>
      <w:r w:rsidRPr="0062738F">
        <w:t xml:space="preserve"> </w:t>
      </w:r>
      <w:r w:rsidRPr="0062738F">
        <w:rPr>
          <w:lang w:val="en-US"/>
        </w:rPr>
        <w:t>recovering</w:t>
      </w:r>
      <w:r w:rsidRPr="0062738F">
        <w:t xml:space="preserve"> </w:t>
      </w:r>
      <w:r w:rsidRPr="0062738F">
        <w:rPr>
          <w:lang w:val="en-US"/>
        </w:rPr>
        <w:t>from</w:t>
      </w:r>
      <w:r w:rsidRPr="0062738F">
        <w:t xml:space="preserve"> </w:t>
      </w:r>
      <w:r w:rsidRPr="0062738F">
        <w:rPr>
          <w:lang w:val="en-US"/>
        </w:rPr>
        <w:t>the</w:t>
      </w:r>
      <w:r w:rsidRPr="0062738F">
        <w:t xml:space="preserve"> </w:t>
      </w:r>
      <w:r w:rsidRPr="0062738F">
        <w:rPr>
          <w:lang w:val="en-US"/>
        </w:rPr>
        <w:t>crisis</w:t>
      </w:r>
      <w:r w:rsidRPr="0062738F">
        <w:t xml:space="preserve">?» </w:t>
      </w:r>
      <w:r w:rsidRPr="0062738F">
        <w:rPr>
          <w:lang w:val="en-US"/>
        </w:rPr>
        <w:t xml:space="preserve">European Commission, DG-Enterprise, Authors: P.Wymenga, Dr V. Spanikova, Dr J. Derbyshire, A. Barker, </w:t>
      </w:r>
      <w:smartTag w:uri="urn:schemas-microsoft-com:office:smarttags" w:element="City">
        <w:r w:rsidRPr="0062738F">
          <w:rPr>
            <w:lang w:val="en-US"/>
          </w:rPr>
          <w:t>Rotterdam</w:t>
        </w:r>
      </w:smartTag>
      <w:r w:rsidRPr="0062738F">
        <w:rPr>
          <w:lang w:val="en-US"/>
        </w:rPr>
        <w:t xml:space="preserve">, </w:t>
      </w:r>
      <w:smartTag w:uri="urn:schemas-microsoft-com:office:smarttags" w:element="City">
        <w:smartTag w:uri="urn:schemas-microsoft-com:office:smarttags" w:element="place">
          <w:r w:rsidRPr="0062738F">
            <w:rPr>
              <w:lang w:val="en-US"/>
            </w:rPr>
            <w:t>Cambridge</w:t>
          </w:r>
        </w:smartTag>
      </w:smartTag>
      <w:r w:rsidRPr="0062738F">
        <w:rPr>
          <w:lang w:val="en-US"/>
        </w:rPr>
        <w:t xml:space="preserve">, 2011. </w:t>
      </w:r>
      <w:r w:rsidRPr="0062738F">
        <w:t>Данные по Евросоюзу за 2010 год являются оценочными.</w:t>
      </w:r>
    </w:p>
    <w:p w:rsidR="00A7484E" w:rsidRPr="0062738F" w:rsidRDefault="00EB7729" w:rsidP="00A27CE6">
      <w:pPr>
        <w:pStyle w:val="afb"/>
        <w:rPr>
          <w:b/>
        </w:rPr>
      </w:pPr>
      <w:hyperlink r:id="rId15" w:anchor="h2-3" w:history="1">
        <w:r w:rsidR="00A7484E" w:rsidRPr="0062738F">
          <w:rPr>
            <w:rStyle w:val="af1"/>
            <w:lang w:val="en-US"/>
          </w:rPr>
          <w:t>http</w:t>
        </w:r>
        <w:r w:rsidR="00A7484E" w:rsidRPr="0062738F">
          <w:rPr>
            <w:rStyle w:val="af1"/>
          </w:rPr>
          <w:t>://</w:t>
        </w:r>
        <w:r w:rsidR="00A7484E" w:rsidRPr="0062738F">
          <w:rPr>
            <w:rStyle w:val="af1"/>
            <w:lang w:val="en-US"/>
          </w:rPr>
          <w:t>ec</w:t>
        </w:r>
        <w:r w:rsidR="00A7484E" w:rsidRPr="0062738F">
          <w:rPr>
            <w:rStyle w:val="af1"/>
          </w:rPr>
          <w:t>.europa.eu/enterprise/policies/sme/facts-figures-analysis/performance-review/index_en.htm#h2-3</w:t>
        </w:r>
      </w:hyperlink>
    </w:p>
    <w:p w:rsidR="00A7484E" w:rsidRPr="0062738F" w:rsidRDefault="00A7484E" w:rsidP="00A27CE6">
      <w:pPr>
        <w:pStyle w:val="afb"/>
      </w:pPr>
      <w:r w:rsidRPr="0062738F">
        <w:t xml:space="preserve">Источник данных по сектору МСП в России - </w:t>
      </w:r>
      <w:r w:rsidRPr="0062738F">
        <w:rPr>
          <w:rFonts w:eastAsia="Times New Roman"/>
          <w:color w:val="000000"/>
          <w:lang w:eastAsia="ru-RU"/>
        </w:rPr>
        <w:t xml:space="preserve">Росстат </w:t>
      </w:r>
      <w:hyperlink r:id="rId16" w:history="1">
        <w:r w:rsidRPr="0062738F">
          <w:rPr>
            <w:rStyle w:val="af1"/>
            <w:rFonts w:eastAsia="Times New Roman"/>
            <w:lang w:val="en-US" w:eastAsia="ru-RU"/>
          </w:rPr>
          <w:t>www</w:t>
        </w:r>
        <w:r w:rsidRPr="0062738F">
          <w:rPr>
            <w:rStyle w:val="af1"/>
            <w:rFonts w:eastAsia="Times New Roman"/>
            <w:lang w:eastAsia="ru-RU"/>
          </w:rPr>
          <w:t>.</w:t>
        </w:r>
        <w:r w:rsidRPr="0062738F">
          <w:rPr>
            <w:rStyle w:val="af1"/>
            <w:rFonts w:eastAsia="Times New Roman"/>
            <w:lang w:val="en-US" w:eastAsia="ru-RU"/>
          </w:rPr>
          <w:t>gks</w:t>
        </w:r>
        <w:r w:rsidRPr="0062738F">
          <w:rPr>
            <w:rStyle w:val="af1"/>
            <w:rFonts w:eastAsia="Times New Roman"/>
            <w:lang w:eastAsia="ru-RU"/>
          </w:rPr>
          <w:t>.</w:t>
        </w:r>
        <w:r w:rsidRPr="0062738F">
          <w:rPr>
            <w:rStyle w:val="af1"/>
            <w:rFonts w:eastAsia="Times New Roman"/>
            <w:lang w:val="en-US" w:eastAsia="ru-RU"/>
          </w:rPr>
          <w:t>ru</w:t>
        </w:r>
      </w:hyperlink>
    </w:p>
    <w:p w:rsidR="00A7484E" w:rsidRPr="0062738F" w:rsidRDefault="00A7484E" w:rsidP="00A27CE6">
      <w:pPr>
        <w:pStyle w:val="afb"/>
        <w:rPr>
          <w:szCs w:val="24"/>
        </w:rPr>
      </w:pPr>
      <w:r w:rsidRPr="0062738F">
        <w:t xml:space="preserve">Средний курс евро/рубль, по данным Центробанка, за 2010 год составляет 40,2 руб. к 1 евро, </w:t>
      </w:r>
      <w:r w:rsidRPr="0062738F">
        <w:rPr>
          <w:lang w:val="en-US"/>
        </w:rPr>
        <w:t>www</w:t>
      </w:r>
      <w:r w:rsidRPr="0062738F">
        <w:t>.</w:t>
      </w:r>
      <w:r w:rsidRPr="0062738F">
        <w:rPr>
          <w:lang w:val="en-US"/>
        </w:rPr>
        <w:t>cbr</w:t>
      </w:r>
      <w:r w:rsidRPr="0062738F">
        <w:t>.</w:t>
      </w:r>
      <w:r w:rsidRPr="0062738F">
        <w:rPr>
          <w:lang w:val="en-US"/>
        </w:rPr>
        <w:t>ru</w:t>
      </w:r>
    </w:p>
    <w:p w:rsidR="00A7484E" w:rsidRPr="0062738F" w:rsidRDefault="00A7484E" w:rsidP="00A27CE6">
      <w:pPr>
        <w:pStyle w:val="afb"/>
        <w:rPr>
          <w:b/>
          <w:szCs w:val="24"/>
        </w:rPr>
      </w:pPr>
      <w:r w:rsidRPr="0062738F">
        <w:rPr>
          <w:szCs w:val="24"/>
        </w:rPr>
        <w:t>Данные сплошного обследования существенно прояснили ситуацию в сегменте индивидуальных предпринимателей. Дело в том, что ранее по этому сегменту бизнеса точной информации было недостаточно, так как она поступала в органы статистики из налоговой службы в весьма обобщенном виде</w:t>
      </w:r>
      <w:r w:rsidRPr="0062738F">
        <w:rPr>
          <w:rStyle w:val="ac"/>
          <w:szCs w:val="24"/>
        </w:rPr>
        <w:footnoteReference w:id="8"/>
      </w:r>
      <w:r w:rsidRPr="0062738F">
        <w:rPr>
          <w:szCs w:val="24"/>
        </w:rPr>
        <w:t>. По итогам обследования подавляющее число индивидуальных предпринимателей - 99,9% - попадают в рамки сектора МСП. Но почти 100 ИП фактически можно отнести к крупным предприятиям по числу работников - они имеют от 251 до 800 занятых, а ограничение количества работников у индивидуального предпринимателя российским законом не установлено.</w:t>
      </w:r>
    </w:p>
    <w:p w:rsidR="00A7484E" w:rsidRPr="0062738F" w:rsidRDefault="00A7484E" w:rsidP="00A7484E">
      <w:pPr>
        <w:rPr>
          <w:szCs w:val="24"/>
        </w:rPr>
      </w:pPr>
    </w:p>
    <w:p w:rsidR="00A7484E" w:rsidRPr="0062738F" w:rsidRDefault="00A7484E" w:rsidP="00A7484E">
      <w:pPr>
        <w:pStyle w:val="ConsPlusNormal"/>
        <w:spacing w:before="6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2738F">
        <w:rPr>
          <w:rFonts w:ascii="Times New Roman" w:hAnsi="Times New Roman" w:cs="Times New Roman"/>
          <w:b/>
          <w:sz w:val="24"/>
          <w:szCs w:val="24"/>
        </w:rPr>
        <w:t>Отраслевая структура сектора МСП: юридические лица и ИП</w:t>
      </w:r>
    </w:p>
    <w:p w:rsidR="00A7484E" w:rsidRPr="0062738F" w:rsidRDefault="00A7484E" w:rsidP="00A7484E">
      <w:pPr>
        <w:pStyle w:val="ConsPlusNormal"/>
        <w:spacing w:before="6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92CF5" w:rsidRDefault="00A7484E" w:rsidP="00A27CE6">
      <w:pPr>
        <w:pStyle w:val="afb"/>
      </w:pPr>
      <w:r w:rsidRPr="0062738F">
        <w:t xml:space="preserve">Традиционно, предприятий малого и среднего бизнеса больше всего в сфере торговли, ремонта автотранспорта и бытовых изделий (38%), операций в сфере недвижимости и услуг (21%), строительства (11%). Достаточно велика доля малых и средних предприятий в сфере обрабатывающих производств, производства и распределения электроэнергии газа и воды (11%) (Диаграмма </w:t>
      </w:r>
      <w:r w:rsidR="00FD654A" w:rsidRPr="00FD654A">
        <w:t>6</w:t>
      </w:r>
      <w:r w:rsidRPr="0062738F">
        <w:t>). Большинство компаний - 92,7% -</w:t>
      </w:r>
      <w:r w:rsidR="00592CF5">
        <w:t xml:space="preserve"> </w:t>
      </w:r>
      <w:r w:rsidRPr="0062738F">
        <w:t>зарегистрированы в форме ООО.</w:t>
      </w:r>
    </w:p>
    <w:p w:rsidR="00592CF5" w:rsidRDefault="00A7484E" w:rsidP="009D65F7">
      <w:pPr>
        <w:pageBreakBefore/>
        <w:widowControl w:val="0"/>
        <w:autoSpaceDE w:val="0"/>
        <w:autoSpaceDN w:val="0"/>
        <w:adjustRightInd w:val="0"/>
        <w:spacing w:before="120"/>
        <w:ind w:firstLine="709"/>
        <w:jc w:val="both"/>
        <w:rPr>
          <w:b/>
          <w:szCs w:val="24"/>
        </w:rPr>
      </w:pPr>
      <w:r w:rsidRPr="0062738F">
        <w:rPr>
          <w:b/>
          <w:szCs w:val="24"/>
        </w:rPr>
        <w:lastRenderedPageBreak/>
        <w:t xml:space="preserve">Диаграмма </w:t>
      </w:r>
      <w:r w:rsidR="00FD654A" w:rsidRPr="00FE6209">
        <w:rPr>
          <w:b/>
          <w:szCs w:val="24"/>
        </w:rPr>
        <w:t>6</w:t>
      </w:r>
      <w:r w:rsidRPr="0062738F">
        <w:rPr>
          <w:b/>
          <w:szCs w:val="24"/>
        </w:rPr>
        <w:t>. Отраслевая структура МСП-юрлиц, по итогам сплошного наблюдения в 2011г.</w:t>
      </w:r>
      <w:r w:rsidRPr="0062738F">
        <w:rPr>
          <w:b/>
        </w:rPr>
        <w:t xml:space="preserve"> </w:t>
      </w:r>
      <w:r w:rsidRPr="0062738F">
        <w:rPr>
          <w:b/>
          <w:szCs w:val="24"/>
        </w:rPr>
        <w:t>Данные Росстата.</w:t>
      </w:r>
    </w:p>
    <w:p w:rsidR="00A7484E" w:rsidRPr="0062738F" w:rsidRDefault="00A7484E" w:rsidP="00A7484E">
      <w:pPr>
        <w:pStyle w:val="ConsPlusNormal"/>
        <w:spacing w:before="6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7484E" w:rsidRPr="0062738F" w:rsidRDefault="0003756A" w:rsidP="00B70C89">
      <w:pPr>
        <w:spacing w:before="60"/>
        <w:jc w:val="center"/>
        <w:rPr>
          <w:sz w:val="28"/>
          <w:szCs w:val="28"/>
        </w:rPr>
      </w:pPr>
      <w:r w:rsidRPr="0003756A">
        <w:rPr>
          <w:noProof/>
          <w:lang w:eastAsia="ru-RU"/>
        </w:rPr>
        <w:drawing>
          <wp:inline distT="0" distB="0" distL="0" distR="0" wp14:anchorId="6D3AB6F1" wp14:editId="008928BA">
            <wp:extent cx="6120130" cy="443366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43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84E" w:rsidRPr="0062738F" w:rsidRDefault="00A7484E" w:rsidP="00A7484E">
      <w:pPr>
        <w:spacing w:before="60"/>
        <w:ind w:firstLine="709"/>
        <w:jc w:val="both"/>
        <w:rPr>
          <w:szCs w:val="24"/>
        </w:rPr>
      </w:pPr>
      <w:r w:rsidRPr="0062738F">
        <w:rPr>
          <w:szCs w:val="24"/>
        </w:rPr>
        <w:t xml:space="preserve">Индивидуальные предприниматели работают, в основном, в сфере торговли, ремонта автотранспорта и бытовых изделий, в сфере услуг и в сельском хозяйстве (Диаграмма </w:t>
      </w:r>
      <w:r w:rsidR="00344787" w:rsidRPr="00344787">
        <w:rPr>
          <w:szCs w:val="24"/>
        </w:rPr>
        <w:t>7</w:t>
      </w:r>
      <w:r w:rsidRPr="0062738F">
        <w:rPr>
          <w:szCs w:val="24"/>
        </w:rPr>
        <w:t>). Более 50% ИП</w:t>
      </w:r>
      <w:r w:rsidR="00592CF5">
        <w:rPr>
          <w:szCs w:val="24"/>
        </w:rPr>
        <w:t xml:space="preserve"> </w:t>
      </w:r>
      <w:r w:rsidRPr="0062738F">
        <w:rPr>
          <w:szCs w:val="24"/>
        </w:rPr>
        <w:t>занимаются оптовой и розничной торговлей, ремонтом автотранспорта и бытовых изделий, 11% - транспортной деятельностью, столько же (11%) - операциями с недвижимым имуществом, предоставлением услуг. 7% ИП заняты в сельском и лесном хозяйстве, 5% - в обрабатывающих производствах.</w:t>
      </w:r>
    </w:p>
    <w:p w:rsidR="00A7484E" w:rsidRPr="0062738F" w:rsidRDefault="00A7484E" w:rsidP="009D65F7">
      <w:pPr>
        <w:pageBreakBefore/>
        <w:widowControl w:val="0"/>
        <w:autoSpaceDE w:val="0"/>
        <w:autoSpaceDN w:val="0"/>
        <w:adjustRightInd w:val="0"/>
        <w:spacing w:before="120"/>
        <w:ind w:firstLine="708"/>
        <w:jc w:val="both"/>
        <w:rPr>
          <w:b/>
          <w:szCs w:val="24"/>
        </w:rPr>
      </w:pPr>
      <w:r w:rsidRPr="0062738F">
        <w:rPr>
          <w:b/>
          <w:szCs w:val="24"/>
        </w:rPr>
        <w:lastRenderedPageBreak/>
        <w:t xml:space="preserve">Диаграмма </w:t>
      </w:r>
      <w:r w:rsidR="00344787" w:rsidRPr="00FE6209">
        <w:rPr>
          <w:b/>
          <w:szCs w:val="24"/>
        </w:rPr>
        <w:t>7</w:t>
      </w:r>
      <w:r w:rsidRPr="0062738F">
        <w:rPr>
          <w:b/>
          <w:szCs w:val="24"/>
        </w:rPr>
        <w:t>. Отраслевая структура ИП, по итогам сплошного наблюдения в 2011г.</w:t>
      </w:r>
      <w:r w:rsidRPr="0062738F">
        <w:rPr>
          <w:b/>
        </w:rPr>
        <w:t xml:space="preserve"> </w:t>
      </w:r>
      <w:r w:rsidRPr="0062738F">
        <w:rPr>
          <w:b/>
          <w:szCs w:val="24"/>
        </w:rPr>
        <w:t xml:space="preserve">Данные Росстата. Диаграмма отражает группировку ИП по размерам (средние, </w:t>
      </w:r>
      <w:r w:rsidR="00056EB1" w:rsidRPr="0062738F">
        <w:rPr>
          <w:b/>
          <w:szCs w:val="24"/>
        </w:rPr>
        <w:t>малые, микро</w:t>
      </w:r>
      <w:proofErr w:type="gramStart"/>
      <w:r w:rsidRPr="0062738F">
        <w:rPr>
          <w:b/>
          <w:szCs w:val="24"/>
        </w:rPr>
        <w:t>-).</w:t>
      </w:r>
      <w:proofErr w:type="gramEnd"/>
    </w:p>
    <w:p w:rsidR="00A7484E" w:rsidRPr="0062738F" w:rsidRDefault="00FD0E40" w:rsidP="00FD0E40">
      <w:pPr>
        <w:rPr>
          <w:szCs w:val="24"/>
        </w:rPr>
      </w:pPr>
      <w:r w:rsidRPr="00FD0E40">
        <w:rPr>
          <w:noProof/>
          <w:lang w:eastAsia="ru-RU"/>
        </w:rPr>
        <w:drawing>
          <wp:inline distT="0" distB="0" distL="0" distR="0" wp14:anchorId="2950D6D3" wp14:editId="1D4E3751">
            <wp:extent cx="6120130" cy="6600491"/>
            <wp:effectExtent l="0" t="0" r="0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600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CF5" w:rsidRDefault="00A7484E" w:rsidP="009D65F7">
      <w:pPr>
        <w:pStyle w:val="afb"/>
      </w:pPr>
      <w:r w:rsidRPr="0062738F">
        <w:t xml:space="preserve">Концентрация МСП в различных регионах показана на диаграмме </w:t>
      </w:r>
      <w:r w:rsidR="00344787" w:rsidRPr="00344787">
        <w:t>8</w:t>
      </w:r>
      <w:r w:rsidRPr="0062738F">
        <w:t>. Большинство МСП сосредоточено в Москве (12%), Санкт-Петербурге (7%), Московской области (4%), Новосибирской и Свердловской областях (4%), Краснодарском крае (3%). В подавляющем числе регионов России % доля МСП пока еще весьма мала и составляет менее 3% от всех МСП.</w:t>
      </w:r>
    </w:p>
    <w:p w:rsidR="00592CF5" w:rsidRDefault="00A7484E" w:rsidP="009D65F7">
      <w:pPr>
        <w:keepNext/>
        <w:autoSpaceDE w:val="0"/>
        <w:autoSpaceDN w:val="0"/>
        <w:adjustRightInd w:val="0"/>
        <w:spacing w:before="120"/>
        <w:ind w:firstLine="708"/>
        <w:jc w:val="both"/>
        <w:rPr>
          <w:b/>
          <w:szCs w:val="24"/>
        </w:rPr>
      </w:pPr>
      <w:r w:rsidRPr="0062738F">
        <w:rPr>
          <w:b/>
          <w:szCs w:val="24"/>
        </w:rPr>
        <w:lastRenderedPageBreak/>
        <w:t xml:space="preserve">Диаграмма </w:t>
      </w:r>
      <w:r w:rsidR="00344787" w:rsidRPr="00344787">
        <w:rPr>
          <w:b/>
          <w:szCs w:val="24"/>
        </w:rPr>
        <w:t>8</w:t>
      </w:r>
      <w:r w:rsidR="00D42ECF">
        <w:rPr>
          <w:b/>
          <w:szCs w:val="24"/>
        </w:rPr>
        <w:t>.</w:t>
      </w:r>
      <w:r w:rsidRPr="0062738F">
        <w:rPr>
          <w:b/>
          <w:szCs w:val="24"/>
        </w:rPr>
        <w:t xml:space="preserve"> Число МСП - юридических лиц </w:t>
      </w:r>
      <w:r w:rsidR="00FE6209">
        <w:rPr>
          <w:b/>
          <w:szCs w:val="24"/>
        </w:rPr>
        <w:t>в</w:t>
      </w:r>
      <w:r w:rsidRPr="0062738F">
        <w:rPr>
          <w:b/>
          <w:szCs w:val="24"/>
        </w:rPr>
        <w:t xml:space="preserve"> субъекта</w:t>
      </w:r>
      <w:r w:rsidR="00FE6209">
        <w:rPr>
          <w:b/>
          <w:szCs w:val="24"/>
        </w:rPr>
        <w:t>х</w:t>
      </w:r>
      <w:r w:rsidRPr="0062738F">
        <w:rPr>
          <w:b/>
          <w:szCs w:val="24"/>
        </w:rPr>
        <w:t xml:space="preserve"> Российской Федерации (% к итогу), по итогам сплошного наблюдения в 2011г.</w:t>
      </w:r>
      <w:r w:rsidRPr="0062738F">
        <w:rPr>
          <w:b/>
        </w:rPr>
        <w:t xml:space="preserve"> </w:t>
      </w:r>
      <w:r w:rsidRPr="0062738F">
        <w:rPr>
          <w:b/>
          <w:szCs w:val="24"/>
        </w:rPr>
        <w:t>Данные Росстата.</w:t>
      </w:r>
    </w:p>
    <w:p w:rsidR="00A7484E" w:rsidRPr="0062738F" w:rsidRDefault="00EB7729" w:rsidP="00F001B1">
      <w:pPr>
        <w:spacing w:before="60"/>
        <w:jc w:val="center"/>
        <w:rPr>
          <w:sz w:val="28"/>
          <w:szCs w:val="28"/>
        </w:rPr>
      </w:pPr>
      <w:bookmarkStart w:id="3" w:name="_GoBack"/>
      <w:r w:rsidRPr="00EB7729">
        <w:drawing>
          <wp:inline distT="0" distB="0" distL="0" distR="0" wp14:anchorId="6634A850" wp14:editId="0D29E8A5">
            <wp:extent cx="5762445" cy="81614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6215" cy="8166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"/>
    </w:p>
    <w:p w:rsidR="00F6129D" w:rsidRPr="00264D57" w:rsidRDefault="00A7484E" w:rsidP="00B66127">
      <w:pPr>
        <w:pStyle w:val="afd"/>
        <w:jc w:val="both"/>
      </w:pPr>
      <w:r w:rsidRPr="00B66127">
        <w:rPr>
          <w:rFonts w:ascii="Times New Roman" w:eastAsia="Times New Roman" w:hAnsi="Times New Roman"/>
          <w:i/>
          <w:color w:val="000000"/>
          <w:sz w:val="20"/>
          <w:szCs w:val="20"/>
          <w:lang w:eastAsia="ru-RU"/>
        </w:rPr>
        <w:t>Материалы подготовлены Ресурсным центром малого предпринимательства. При подготовке</w:t>
      </w:r>
      <w:r w:rsidR="00592CF5" w:rsidRPr="00B66127">
        <w:rPr>
          <w:rFonts w:ascii="Times New Roman" w:eastAsia="Times New Roman" w:hAnsi="Times New Roman"/>
          <w:i/>
          <w:color w:val="000000"/>
          <w:sz w:val="20"/>
          <w:szCs w:val="20"/>
          <w:lang w:eastAsia="ru-RU"/>
        </w:rPr>
        <w:t xml:space="preserve"> </w:t>
      </w:r>
      <w:r w:rsidRPr="00B66127">
        <w:rPr>
          <w:rFonts w:ascii="Times New Roman" w:eastAsia="Times New Roman" w:hAnsi="Times New Roman"/>
          <w:i/>
          <w:color w:val="000000"/>
          <w:sz w:val="20"/>
          <w:szCs w:val="20"/>
          <w:lang w:eastAsia="ru-RU"/>
        </w:rPr>
        <w:t>использованы данные сплошного федерального статистического наблюдения Росстата</w:t>
      </w:r>
      <w:r w:rsidR="00592CF5" w:rsidRPr="00B66127">
        <w:rPr>
          <w:rFonts w:ascii="Times New Roman" w:eastAsia="Times New Roman" w:hAnsi="Times New Roman"/>
          <w:i/>
          <w:color w:val="000000"/>
          <w:sz w:val="20"/>
          <w:szCs w:val="20"/>
          <w:lang w:eastAsia="ru-RU"/>
        </w:rPr>
        <w:t xml:space="preserve"> </w:t>
      </w:r>
      <w:r w:rsidRPr="00B66127">
        <w:rPr>
          <w:rFonts w:ascii="Times New Roman" w:eastAsia="Times New Roman" w:hAnsi="Times New Roman"/>
          <w:i/>
          <w:color w:val="000000"/>
          <w:sz w:val="20"/>
          <w:szCs w:val="20"/>
          <w:lang w:eastAsia="ru-RU"/>
        </w:rPr>
        <w:t>-</w:t>
      </w:r>
      <w:r w:rsidRPr="00B66127">
        <w:t xml:space="preserve"> </w:t>
      </w:r>
      <w:r w:rsidRPr="00B66127">
        <w:rPr>
          <w:rFonts w:ascii="Times New Roman" w:eastAsia="Times New Roman" w:hAnsi="Times New Roman"/>
          <w:i/>
          <w:color w:val="000000"/>
          <w:sz w:val="20"/>
          <w:szCs w:val="20"/>
          <w:lang w:eastAsia="ru-RU"/>
        </w:rPr>
        <w:t>официальное издание Росстата «Малый и средний бизнес в России»,</w:t>
      </w:r>
      <w:r w:rsidR="00592CF5" w:rsidRPr="00B66127">
        <w:rPr>
          <w:rFonts w:ascii="Times New Roman" w:eastAsia="Times New Roman" w:hAnsi="Times New Roman"/>
          <w:i/>
          <w:color w:val="000000"/>
          <w:sz w:val="20"/>
          <w:szCs w:val="20"/>
          <w:lang w:eastAsia="ru-RU"/>
        </w:rPr>
        <w:t xml:space="preserve"> </w:t>
      </w:r>
      <w:r w:rsidRPr="00B66127">
        <w:rPr>
          <w:rFonts w:ascii="Times New Roman" w:eastAsia="Times New Roman" w:hAnsi="Times New Roman"/>
          <w:i/>
          <w:color w:val="000000"/>
          <w:sz w:val="20"/>
          <w:szCs w:val="20"/>
          <w:lang w:eastAsia="ru-RU"/>
        </w:rPr>
        <w:t>Москва, 2012г.,</w:t>
      </w:r>
      <w:r w:rsidR="00592CF5" w:rsidRPr="00B66127">
        <w:rPr>
          <w:rFonts w:ascii="Times New Roman" w:eastAsia="Times New Roman" w:hAnsi="Times New Roman"/>
          <w:i/>
          <w:color w:val="000000"/>
          <w:sz w:val="20"/>
          <w:szCs w:val="20"/>
          <w:lang w:eastAsia="ru-RU"/>
        </w:rPr>
        <w:t xml:space="preserve"> </w:t>
      </w:r>
      <w:r w:rsidRPr="00B66127">
        <w:rPr>
          <w:rFonts w:ascii="Times New Roman" w:eastAsia="Times New Roman" w:hAnsi="Times New Roman"/>
          <w:i/>
          <w:color w:val="000000"/>
          <w:sz w:val="20"/>
          <w:szCs w:val="20"/>
          <w:lang w:eastAsia="ru-RU"/>
        </w:rPr>
        <w:t>а также ежегодника «Малое и среднее предпринимательство России. 2012». Москва, декабрь 2012 г. www.gks.ru</w:t>
      </w:r>
    </w:p>
    <w:sectPr w:rsidR="00F6129D" w:rsidRPr="00264D57" w:rsidSect="00992EBA">
      <w:footerReference w:type="even" r:id="rId20"/>
      <w:footerReference w:type="default" r:id="rId21"/>
      <w:pgSz w:w="11906" w:h="16838" w:code="9"/>
      <w:pgMar w:top="1134" w:right="1134" w:bottom="1134" w:left="1134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425DB" w:rsidRDefault="009425DB" w:rsidP="007B355F">
      <w:r>
        <w:separator/>
      </w:r>
    </w:p>
  </w:endnote>
  <w:endnote w:type="continuationSeparator" w:id="0">
    <w:p w:rsidR="009425DB" w:rsidRDefault="009425DB" w:rsidP="007B35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124763813"/>
      <w:docPartObj>
        <w:docPartGallery w:val="Page Numbers (Bottom of Page)"/>
        <w:docPartUnique/>
      </w:docPartObj>
    </w:sdtPr>
    <w:sdtEndPr/>
    <w:sdtContent>
      <w:p w:rsidR="009425DB" w:rsidRDefault="009425DB">
        <w:pPr>
          <w:pStyle w:val="a6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B7729">
          <w:rPr>
            <w:noProof/>
          </w:rPr>
          <w:t>12</w:t>
        </w:r>
        <w:r>
          <w:fldChar w:fldCharType="end"/>
        </w:r>
      </w:p>
    </w:sdtContent>
  </w:sdt>
  <w:p w:rsidR="009425DB" w:rsidRDefault="009425DB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13984295"/>
      <w:docPartObj>
        <w:docPartGallery w:val="Page Numbers (Bottom of Page)"/>
        <w:docPartUnique/>
      </w:docPartObj>
    </w:sdtPr>
    <w:sdtEndPr/>
    <w:sdtContent>
      <w:p w:rsidR="009425DB" w:rsidRDefault="009425DB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B7729">
          <w:rPr>
            <w:noProof/>
          </w:rPr>
          <w:t>11</w:t>
        </w:r>
        <w:r>
          <w:fldChar w:fldCharType="end"/>
        </w:r>
      </w:p>
    </w:sdtContent>
  </w:sdt>
  <w:p w:rsidR="009425DB" w:rsidRDefault="009425DB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425DB" w:rsidRDefault="009425DB" w:rsidP="007B355F">
      <w:r>
        <w:separator/>
      </w:r>
    </w:p>
  </w:footnote>
  <w:footnote w:type="continuationSeparator" w:id="0">
    <w:p w:rsidR="009425DB" w:rsidRDefault="009425DB" w:rsidP="007B355F">
      <w:r>
        <w:continuationSeparator/>
      </w:r>
    </w:p>
  </w:footnote>
  <w:footnote w:id="1">
    <w:p w:rsidR="009425DB" w:rsidRDefault="009425DB" w:rsidP="00AC14D6">
      <w:pPr>
        <w:pStyle w:val="aa"/>
      </w:pPr>
      <w:r w:rsidRPr="00901271">
        <w:rPr>
          <w:rStyle w:val="ac"/>
        </w:rPr>
        <w:footnoteRef/>
      </w:r>
      <w:r w:rsidRPr="00901271">
        <w:t xml:space="preserve"> Статистический сборник «Малое и среднее предпринимательство России.2012». Москва, декабрь 2012</w:t>
      </w:r>
      <w:r>
        <w:t xml:space="preserve"> г.</w:t>
      </w:r>
      <w:r>
        <w:rPr>
          <w:lang w:val="en-US"/>
        </w:rPr>
        <w:t>www</w:t>
      </w:r>
      <w:r w:rsidRPr="00764E25">
        <w:t>.</w:t>
      </w:r>
      <w:proofErr w:type="spellStart"/>
      <w:r>
        <w:rPr>
          <w:lang w:val="en-US"/>
        </w:rPr>
        <w:t>gks</w:t>
      </w:r>
      <w:proofErr w:type="spellEnd"/>
      <w:r w:rsidRPr="00764E25">
        <w:t>.</w:t>
      </w:r>
      <w:proofErr w:type="spellStart"/>
      <w:r>
        <w:rPr>
          <w:lang w:val="en-US"/>
        </w:rPr>
        <w:t>ru</w:t>
      </w:r>
      <w:proofErr w:type="spellEnd"/>
      <w:r>
        <w:t xml:space="preserve"> </w:t>
      </w:r>
      <w:hyperlink r:id="rId1" w:history="1">
        <w:r w:rsidRPr="00B27712">
          <w:rPr>
            <w:rStyle w:val="af1"/>
          </w:rPr>
          <w:t>http://www.gks.ru/wps/wcm/connect/rosstat_main/rosstat/ru/statistics/publications/catalog/doc_1139841601359</w:t>
        </w:r>
      </w:hyperlink>
    </w:p>
    <w:p w:rsidR="009425DB" w:rsidRPr="00CF27E5" w:rsidRDefault="009425DB" w:rsidP="00AC14D6">
      <w:pPr>
        <w:pStyle w:val="aa"/>
      </w:pPr>
    </w:p>
  </w:footnote>
  <w:footnote w:id="2">
    <w:p w:rsidR="009425DB" w:rsidRPr="00F03F22" w:rsidRDefault="009425DB" w:rsidP="00AC14D6">
      <w:pPr>
        <w:pStyle w:val="aa"/>
      </w:pPr>
      <w:r w:rsidRPr="00F03F22">
        <w:rPr>
          <w:rStyle w:val="ac"/>
        </w:rPr>
        <w:footnoteRef/>
      </w:r>
      <w:r w:rsidRPr="00F03F22">
        <w:t xml:space="preserve"> В этом разделе приведены сведения о количестве ИП и МСП, по данным Росстата, </w:t>
      </w:r>
      <w:proofErr w:type="gramStart"/>
      <w:r w:rsidRPr="00F03F22">
        <w:t>на конец</w:t>
      </w:r>
      <w:proofErr w:type="gramEnd"/>
      <w:r w:rsidRPr="00F03F22">
        <w:t xml:space="preserve"> 2011 года, источник – официально опубликованный  ежегодник «Малое и среднее предпринимательство в России, 2012»</w:t>
      </w:r>
    </w:p>
  </w:footnote>
  <w:footnote w:id="3">
    <w:p w:rsidR="009425DB" w:rsidRPr="005F652A" w:rsidRDefault="009425DB" w:rsidP="00AC14D6">
      <w:pPr>
        <w:pStyle w:val="aa"/>
      </w:pPr>
      <w:r w:rsidRPr="00F03F22">
        <w:rPr>
          <w:rStyle w:val="ac"/>
        </w:rPr>
        <w:footnoteRef/>
      </w:r>
      <w:r w:rsidRPr="00F03F22">
        <w:t xml:space="preserve"> Данные взяты из «Прогноза долгосрочного социально-экономического развития Российской Федерации на период до 2030 года», подготовленного Минэкономразвития </w:t>
      </w:r>
      <w:proofErr w:type="gramStart"/>
      <w:r w:rsidRPr="00F03F22">
        <w:t>из</w:t>
      </w:r>
      <w:proofErr w:type="gramEnd"/>
      <w:r w:rsidRPr="00F03F22">
        <w:t xml:space="preserve"> </w:t>
      </w:r>
      <w:proofErr w:type="gramStart"/>
      <w:r w:rsidRPr="00F03F22">
        <w:t>с</w:t>
      </w:r>
      <w:proofErr w:type="gramEnd"/>
      <w:r w:rsidRPr="00F03F22">
        <w:t xml:space="preserve"> использованием данных Росстата и Федеральной налоговой службы. Согласно данным прогноза по состоянию на 1 января 2012 года в Российской Федерации осуществляли деятельность 6 млн. субъектов МСП, в том числе 4,1 млн. ИП; в секторе МСП без учета внешних совместителей занято 17,8 млн. человек, что составляет почти 24% от экономически активного населения Российской Федерации. Имеющиеся расхождения в численности ИП с данными Росстата связаны с переходом на учет количества </w:t>
      </w:r>
      <w:proofErr w:type="gramStart"/>
      <w:r w:rsidRPr="00F03F22">
        <w:t>действующих</w:t>
      </w:r>
      <w:proofErr w:type="gramEnd"/>
      <w:r w:rsidRPr="00F03F22">
        <w:t xml:space="preserve"> ИП.</w:t>
      </w:r>
    </w:p>
  </w:footnote>
  <w:footnote w:id="4">
    <w:p w:rsidR="009425DB" w:rsidRPr="00477612" w:rsidRDefault="009425DB" w:rsidP="00A7484E">
      <w:pPr>
        <w:pStyle w:val="aa"/>
      </w:pPr>
      <w:r>
        <w:rPr>
          <w:rStyle w:val="ac"/>
        </w:rPr>
        <w:footnoteRef/>
      </w:r>
      <w:r>
        <w:t xml:space="preserve"> </w:t>
      </w:r>
      <w:r w:rsidRPr="00477612">
        <w:t>«Малое и среднее предпринимательство России.2012». Москва, декабрь 2012 г.www.gks.ru</w:t>
      </w:r>
    </w:p>
  </w:footnote>
  <w:footnote w:id="5">
    <w:p w:rsidR="009425DB" w:rsidRPr="00A7484E" w:rsidRDefault="009425DB" w:rsidP="00A7484E">
      <w:pPr>
        <w:pStyle w:val="aa"/>
      </w:pPr>
      <w:r>
        <w:rPr>
          <w:rStyle w:val="ac"/>
        </w:rPr>
        <w:footnoteRef/>
      </w:r>
      <w:r>
        <w:t xml:space="preserve"> Примечание: в 2008 году не применялись критерии выручки</w:t>
      </w:r>
    </w:p>
  </w:footnote>
  <w:footnote w:id="6">
    <w:p w:rsidR="009425DB" w:rsidRDefault="009425DB" w:rsidP="00A7484E">
      <w:pPr>
        <w:pStyle w:val="aa"/>
      </w:pPr>
      <w:r>
        <w:rPr>
          <w:rStyle w:val="ac"/>
        </w:rPr>
        <w:footnoteRef/>
      </w:r>
      <w:r>
        <w:t xml:space="preserve"> Примечание: </w:t>
      </w:r>
      <w:r w:rsidRPr="00F25C11">
        <w:t xml:space="preserve">в числе </w:t>
      </w:r>
      <w:r>
        <w:t xml:space="preserve">средних </w:t>
      </w:r>
      <w:r w:rsidRPr="00F25C11">
        <w:t xml:space="preserve">предприятий нет </w:t>
      </w:r>
      <w:r>
        <w:t xml:space="preserve">данных о предприятиях </w:t>
      </w:r>
      <w:r w:rsidRPr="00F25C11">
        <w:t xml:space="preserve">финансового сектора (код J), по </w:t>
      </w:r>
      <w:r>
        <w:t>малым предприятиям</w:t>
      </w:r>
      <w:r w:rsidRPr="00F25C11">
        <w:t xml:space="preserve"> и ИП </w:t>
      </w:r>
      <w:r>
        <w:t>данные учтены</w:t>
      </w:r>
    </w:p>
  </w:footnote>
  <w:footnote w:id="7">
    <w:p w:rsidR="009425DB" w:rsidRPr="00BF01FB" w:rsidRDefault="009425DB" w:rsidP="00A7484E">
      <w:pPr>
        <w:pStyle w:val="aa"/>
        <w:rPr>
          <w:b/>
        </w:rPr>
      </w:pPr>
      <w:r>
        <w:rPr>
          <w:rStyle w:val="ac"/>
        </w:rPr>
        <w:footnoteRef/>
      </w:r>
      <w:r>
        <w:t xml:space="preserve"> </w:t>
      </w:r>
      <w:r w:rsidRPr="000A6C37">
        <w:t>Выручка - (оборот, объём продаж) — количество денежных средств или иных благ, получаемое компанией за определённый период её деятельности, в основном за счёт продажи товаров или услуг своим клиентам.</w:t>
      </w:r>
    </w:p>
    <w:p w:rsidR="009425DB" w:rsidRDefault="009425DB" w:rsidP="00A7484E">
      <w:pPr>
        <w:pStyle w:val="aa"/>
      </w:pPr>
    </w:p>
  </w:footnote>
  <w:footnote w:id="8">
    <w:p w:rsidR="009425DB" w:rsidRPr="00D32D45" w:rsidRDefault="009425DB" w:rsidP="00A7484E">
      <w:pPr>
        <w:pStyle w:val="aa"/>
      </w:pPr>
      <w:r w:rsidRPr="00D32D45">
        <w:rPr>
          <w:rStyle w:val="ac"/>
        </w:rPr>
        <w:footnoteRef/>
      </w:r>
      <w:r w:rsidRPr="00D32D45">
        <w:t xml:space="preserve"> Индивидуальным предпринимателям не нужно сдавать статистическую отчетность. 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A4256"/>
    <w:multiLevelType w:val="hybridMultilevel"/>
    <w:tmpl w:val="619E6B68"/>
    <w:lvl w:ilvl="0" w:tplc="E32228FC">
      <w:numFmt w:val="bullet"/>
      <w:lvlText w:val="-"/>
      <w:lvlJc w:val="left"/>
      <w:pPr>
        <w:ind w:left="142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1A124F32"/>
    <w:multiLevelType w:val="hybridMultilevel"/>
    <w:tmpl w:val="0104425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1A8D471D"/>
    <w:multiLevelType w:val="hybridMultilevel"/>
    <w:tmpl w:val="C1EE3DC2"/>
    <w:lvl w:ilvl="0" w:tplc="CC66F68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782BA8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FE84F0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F56129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9B0A5C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3047E0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D3EDC5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824867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6644FA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D70521E"/>
    <w:multiLevelType w:val="hybridMultilevel"/>
    <w:tmpl w:val="15304BC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2FE803D8"/>
    <w:multiLevelType w:val="hybridMultilevel"/>
    <w:tmpl w:val="3AB6ACC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338077C1"/>
    <w:multiLevelType w:val="hybridMultilevel"/>
    <w:tmpl w:val="C876FF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68257C1"/>
    <w:multiLevelType w:val="hybridMultilevel"/>
    <w:tmpl w:val="645A2C4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2396B5BE">
      <w:start w:val="1"/>
      <w:numFmt w:val="decimal"/>
      <w:lvlText w:val="%2)"/>
      <w:lvlJc w:val="left"/>
      <w:pPr>
        <w:ind w:left="2779" w:hanging="99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402F070D"/>
    <w:multiLevelType w:val="hybridMultilevel"/>
    <w:tmpl w:val="3216FA7C"/>
    <w:lvl w:ilvl="0" w:tplc="11CE5CE8">
      <w:start w:val="1"/>
      <w:numFmt w:val="bullet"/>
      <w:pStyle w:val="a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4932350A"/>
    <w:multiLevelType w:val="multilevel"/>
    <w:tmpl w:val="7DF8F182"/>
    <w:lvl w:ilvl="0">
      <w:start w:val="1"/>
      <w:numFmt w:val="decimal"/>
      <w:pStyle w:val="1"/>
      <w:lvlText w:val="%1."/>
      <w:lvlJc w:val="left"/>
      <w:pPr>
        <w:ind w:left="360" w:hanging="360"/>
      </w:pPr>
      <w:rPr>
        <w:rFonts w:hint="default"/>
        <w:sz w:val="30"/>
      </w:rPr>
    </w:lvl>
    <w:lvl w:ilvl="1">
      <w:start w:val="1"/>
      <w:numFmt w:val="decimal"/>
      <w:pStyle w:val="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>
    <w:nsid w:val="4A197743"/>
    <w:multiLevelType w:val="hybridMultilevel"/>
    <w:tmpl w:val="14E284AE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0">
    <w:nsid w:val="4AC241F8"/>
    <w:multiLevelType w:val="hybridMultilevel"/>
    <w:tmpl w:val="EE9ECD3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3AD683B"/>
    <w:multiLevelType w:val="hybridMultilevel"/>
    <w:tmpl w:val="01C2BE7C"/>
    <w:lvl w:ilvl="0" w:tplc="7D1E61D4">
      <w:start w:val="1"/>
      <w:numFmt w:val="decimal"/>
      <w:lvlText w:val="%1."/>
      <w:lvlJc w:val="left"/>
      <w:pPr>
        <w:ind w:left="2136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856" w:hanging="360"/>
      </w:pPr>
    </w:lvl>
    <w:lvl w:ilvl="2" w:tplc="0419001B" w:tentative="1">
      <w:start w:val="1"/>
      <w:numFmt w:val="lowerRoman"/>
      <w:lvlText w:val="%3."/>
      <w:lvlJc w:val="right"/>
      <w:pPr>
        <w:ind w:left="3576" w:hanging="180"/>
      </w:pPr>
    </w:lvl>
    <w:lvl w:ilvl="3" w:tplc="0419000F" w:tentative="1">
      <w:start w:val="1"/>
      <w:numFmt w:val="decimal"/>
      <w:lvlText w:val="%4."/>
      <w:lvlJc w:val="left"/>
      <w:pPr>
        <w:ind w:left="4296" w:hanging="360"/>
      </w:pPr>
    </w:lvl>
    <w:lvl w:ilvl="4" w:tplc="04190019" w:tentative="1">
      <w:start w:val="1"/>
      <w:numFmt w:val="lowerLetter"/>
      <w:lvlText w:val="%5."/>
      <w:lvlJc w:val="left"/>
      <w:pPr>
        <w:ind w:left="5016" w:hanging="360"/>
      </w:pPr>
    </w:lvl>
    <w:lvl w:ilvl="5" w:tplc="0419001B" w:tentative="1">
      <w:start w:val="1"/>
      <w:numFmt w:val="lowerRoman"/>
      <w:lvlText w:val="%6."/>
      <w:lvlJc w:val="right"/>
      <w:pPr>
        <w:ind w:left="5736" w:hanging="180"/>
      </w:pPr>
    </w:lvl>
    <w:lvl w:ilvl="6" w:tplc="0419000F" w:tentative="1">
      <w:start w:val="1"/>
      <w:numFmt w:val="decimal"/>
      <w:lvlText w:val="%7."/>
      <w:lvlJc w:val="left"/>
      <w:pPr>
        <w:ind w:left="6456" w:hanging="360"/>
      </w:pPr>
    </w:lvl>
    <w:lvl w:ilvl="7" w:tplc="04190019" w:tentative="1">
      <w:start w:val="1"/>
      <w:numFmt w:val="lowerLetter"/>
      <w:lvlText w:val="%8."/>
      <w:lvlJc w:val="left"/>
      <w:pPr>
        <w:ind w:left="7176" w:hanging="360"/>
      </w:pPr>
    </w:lvl>
    <w:lvl w:ilvl="8" w:tplc="0419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12">
    <w:nsid w:val="545A3A8B"/>
    <w:multiLevelType w:val="hybridMultilevel"/>
    <w:tmpl w:val="98C091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A386495"/>
    <w:multiLevelType w:val="hybridMultilevel"/>
    <w:tmpl w:val="EA8ECF02"/>
    <w:lvl w:ilvl="0" w:tplc="0419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B2D16A2"/>
    <w:multiLevelType w:val="hybridMultilevel"/>
    <w:tmpl w:val="C538A188"/>
    <w:lvl w:ilvl="0" w:tplc="0419000F">
      <w:start w:val="1"/>
      <w:numFmt w:val="decimal"/>
      <w:lvlText w:val="%1."/>
      <w:lvlJc w:val="left"/>
      <w:pPr>
        <w:ind w:left="39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272" w:hanging="360"/>
      </w:pPr>
    </w:lvl>
    <w:lvl w:ilvl="2" w:tplc="0419001B" w:tentative="1">
      <w:start w:val="1"/>
      <w:numFmt w:val="lowerRoman"/>
      <w:lvlText w:val="%3."/>
      <w:lvlJc w:val="right"/>
      <w:pPr>
        <w:ind w:left="4992" w:hanging="180"/>
      </w:pPr>
    </w:lvl>
    <w:lvl w:ilvl="3" w:tplc="0419000F" w:tentative="1">
      <w:start w:val="1"/>
      <w:numFmt w:val="decimal"/>
      <w:lvlText w:val="%4."/>
      <w:lvlJc w:val="left"/>
      <w:pPr>
        <w:ind w:left="5712" w:hanging="360"/>
      </w:pPr>
    </w:lvl>
    <w:lvl w:ilvl="4" w:tplc="04190019" w:tentative="1">
      <w:start w:val="1"/>
      <w:numFmt w:val="lowerLetter"/>
      <w:lvlText w:val="%5."/>
      <w:lvlJc w:val="left"/>
      <w:pPr>
        <w:ind w:left="6432" w:hanging="360"/>
      </w:pPr>
    </w:lvl>
    <w:lvl w:ilvl="5" w:tplc="0419001B" w:tentative="1">
      <w:start w:val="1"/>
      <w:numFmt w:val="lowerRoman"/>
      <w:lvlText w:val="%6."/>
      <w:lvlJc w:val="right"/>
      <w:pPr>
        <w:ind w:left="7152" w:hanging="180"/>
      </w:pPr>
    </w:lvl>
    <w:lvl w:ilvl="6" w:tplc="0419000F" w:tentative="1">
      <w:start w:val="1"/>
      <w:numFmt w:val="decimal"/>
      <w:lvlText w:val="%7."/>
      <w:lvlJc w:val="left"/>
      <w:pPr>
        <w:ind w:left="7872" w:hanging="360"/>
      </w:pPr>
    </w:lvl>
    <w:lvl w:ilvl="7" w:tplc="04190019" w:tentative="1">
      <w:start w:val="1"/>
      <w:numFmt w:val="lowerLetter"/>
      <w:lvlText w:val="%8."/>
      <w:lvlJc w:val="left"/>
      <w:pPr>
        <w:ind w:left="8592" w:hanging="360"/>
      </w:pPr>
    </w:lvl>
    <w:lvl w:ilvl="8" w:tplc="0419001B" w:tentative="1">
      <w:start w:val="1"/>
      <w:numFmt w:val="lowerRoman"/>
      <w:lvlText w:val="%9."/>
      <w:lvlJc w:val="right"/>
      <w:pPr>
        <w:ind w:left="9312" w:hanging="180"/>
      </w:pPr>
    </w:lvl>
  </w:abstractNum>
  <w:abstractNum w:abstractNumId="15">
    <w:nsid w:val="5EFE0409"/>
    <w:multiLevelType w:val="hybridMultilevel"/>
    <w:tmpl w:val="008AF0D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62E81B3B"/>
    <w:multiLevelType w:val="hybridMultilevel"/>
    <w:tmpl w:val="DE5ADEA4"/>
    <w:lvl w:ilvl="0" w:tplc="C6BA529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E645E1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A6EC6B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85CC41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6E2EEE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118C63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428BEF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432168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6CA38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90D53CB"/>
    <w:multiLevelType w:val="hybridMultilevel"/>
    <w:tmpl w:val="C32E71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BDD5A23"/>
    <w:multiLevelType w:val="hybridMultilevel"/>
    <w:tmpl w:val="3FB43CFC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9">
    <w:nsid w:val="7A7404C9"/>
    <w:multiLevelType w:val="hybridMultilevel"/>
    <w:tmpl w:val="07E65EA6"/>
    <w:lvl w:ilvl="0" w:tplc="0419000F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9"/>
  </w:num>
  <w:num w:numId="3">
    <w:abstractNumId w:val="8"/>
  </w:num>
  <w:num w:numId="4">
    <w:abstractNumId w:val="4"/>
  </w:num>
  <w:num w:numId="5">
    <w:abstractNumId w:val="0"/>
  </w:num>
  <w:num w:numId="6">
    <w:abstractNumId w:val="3"/>
  </w:num>
  <w:num w:numId="7">
    <w:abstractNumId w:val="14"/>
  </w:num>
  <w:num w:numId="8">
    <w:abstractNumId w:val="6"/>
  </w:num>
  <w:num w:numId="9">
    <w:abstractNumId w:val="10"/>
  </w:num>
  <w:num w:numId="10">
    <w:abstractNumId w:val="19"/>
  </w:num>
  <w:num w:numId="11">
    <w:abstractNumId w:val="13"/>
  </w:num>
  <w:num w:numId="12">
    <w:abstractNumId w:val="1"/>
  </w:num>
  <w:num w:numId="13">
    <w:abstractNumId w:val="18"/>
  </w:num>
  <w:num w:numId="14">
    <w:abstractNumId w:val="11"/>
  </w:num>
  <w:num w:numId="15">
    <w:abstractNumId w:val="12"/>
  </w:num>
  <w:num w:numId="16">
    <w:abstractNumId w:val="17"/>
  </w:num>
  <w:num w:numId="17">
    <w:abstractNumId w:val="5"/>
  </w:num>
  <w:num w:numId="18">
    <w:abstractNumId w:val="16"/>
  </w:num>
  <w:num w:numId="19">
    <w:abstractNumId w:val="2"/>
  </w:num>
  <w:num w:numId="20">
    <w:abstractNumId w:val="15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evenAndOddHeaders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6859"/>
    <w:rsid w:val="00001CF1"/>
    <w:rsid w:val="00003953"/>
    <w:rsid w:val="00003AB8"/>
    <w:rsid w:val="00007347"/>
    <w:rsid w:val="00010A7B"/>
    <w:rsid w:val="000126A7"/>
    <w:rsid w:val="00012E22"/>
    <w:rsid w:val="000140C5"/>
    <w:rsid w:val="000145AE"/>
    <w:rsid w:val="000151B9"/>
    <w:rsid w:val="00015B96"/>
    <w:rsid w:val="00021E7C"/>
    <w:rsid w:val="000259AD"/>
    <w:rsid w:val="0003756A"/>
    <w:rsid w:val="0003768F"/>
    <w:rsid w:val="000445DC"/>
    <w:rsid w:val="00044B08"/>
    <w:rsid w:val="00053F50"/>
    <w:rsid w:val="00056EB1"/>
    <w:rsid w:val="00060004"/>
    <w:rsid w:val="000616CE"/>
    <w:rsid w:val="00063BB4"/>
    <w:rsid w:val="00066D73"/>
    <w:rsid w:val="000678C8"/>
    <w:rsid w:val="00071879"/>
    <w:rsid w:val="00072D20"/>
    <w:rsid w:val="000812F9"/>
    <w:rsid w:val="00081BF3"/>
    <w:rsid w:val="00082980"/>
    <w:rsid w:val="00083860"/>
    <w:rsid w:val="0008798E"/>
    <w:rsid w:val="00092C6F"/>
    <w:rsid w:val="00092E51"/>
    <w:rsid w:val="00093864"/>
    <w:rsid w:val="00093B3A"/>
    <w:rsid w:val="00093B3D"/>
    <w:rsid w:val="000977BA"/>
    <w:rsid w:val="000A3CD6"/>
    <w:rsid w:val="000A7791"/>
    <w:rsid w:val="000A78F4"/>
    <w:rsid w:val="000B2464"/>
    <w:rsid w:val="000B2854"/>
    <w:rsid w:val="000B2AEB"/>
    <w:rsid w:val="000B400E"/>
    <w:rsid w:val="000B4674"/>
    <w:rsid w:val="000B4948"/>
    <w:rsid w:val="000B5CC1"/>
    <w:rsid w:val="000C2A71"/>
    <w:rsid w:val="000C3009"/>
    <w:rsid w:val="000C3219"/>
    <w:rsid w:val="000C414E"/>
    <w:rsid w:val="000C55C6"/>
    <w:rsid w:val="000C5BED"/>
    <w:rsid w:val="000D1949"/>
    <w:rsid w:val="000D568D"/>
    <w:rsid w:val="000D5D93"/>
    <w:rsid w:val="000D740E"/>
    <w:rsid w:val="000E032A"/>
    <w:rsid w:val="000F07AB"/>
    <w:rsid w:val="000F085D"/>
    <w:rsid w:val="000F0B05"/>
    <w:rsid w:val="000F0C4F"/>
    <w:rsid w:val="000F1F9C"/>
    <w:rsid w:val="000F2B27"/>
    <w:rsid w:val="000F675D"/>
    <w:rsid w:val="000F771A"/>
    <w:rsid w:val="001014CA"/>
    <w:rsid w:val="0010175F"/>
    <w:rsid w:val="00103090"/>
    <w:rsid w:val="00104509"/>
    <w:rsid w:val="00104656"/>
    <w:rsid w:val="00104B21"/>
    <w:rsid w:val="001054B8"/>
    <w:rsid w:val="00105D25"/>
    <w:rsid w:val="0010754C"/>
    <w:rsid w:val="001105DD"/>
    <w:rsid w:val="00110E5C"/>
    <w:rsid w:val="00111326"/>
    <w:rsid w:val="00111CF8"/>
    <w:rsid w:val="0011422A"/>
    <w:rsid w:val="0011568E"/>
    <w:rsid w:val="001202CE"/>
    <w:rsid w:val="001209A2"/>
    <w:rsid w:val="001227DF"/>
    <w:rsid w:val="00124761"/>
    <w:rsid w:val="00124A4C"/>
    <w:rsid w:val="00124C96"/>
    <w:rsid w:val="001351DC"/>
    <w:rsid w:val="001456A7"/>
    <w:rsid w:val="001471C5"/>
    <w:rsid w:val="00147690"/>
    <w:rsid w:val="00147906"/>
    <w:rsid w:val="00153651"/>
    <w:rsid w:val="001573BF"/>
    <w:rsid w:val="00163EB8"/>
    <w:rsid w:val="00165460"/>
    <w:rsid w:val="001704E8"/>
    <w:rsid w:val="001719D5"/>
    <w:rsid w:val="00172D5A"/>
    <w:rsid w:val="001747BF"/>
    <w:rsid w:val="00174C70"/>
    <w:rsid w:val="00175341"/>
    <w:rsid w:val="001768B3"/>
    <w:rsid w:val="00177079"/>
    <w:rsid w:val="00184A6E"/>
    <w:rsid w:val="00185743"/>
    <w:rsid w:val="00191C0C"/>
    <w:rsid w:val="001928E8"/>
    <w:rsid w:val="001937D9"/>
    <w:rsid w:val="0019594A"/>
    <w:rsid w:val="001A09AF"/>
    <w:rsid w:val="001A2102"/>
    <w:rsid w:val="001A2C3F"/>
    <w:rsid w:val="001A75C8"/>
    <w:rsid w:val="001B1CDC"/>
    <w:rsid w:val="001B2181"/>
    <w:rsid w:val="001B5E8A"/>
    <w:rsid w:val="001C5520"/>
    <w:rsid w:val="001C62A8"/>
    <w:rsid w:val="001D0221"/>
    <w:rsid w:val="001D042E"/>
    <w:rsid w:val="001D19F2"/>
    <w:rsid w:val="001D1F64"/>
    <w:rsid w:val="001D3F58"/>
    <w:rsid w:val="001D73B1"/>
    <w:rsid w:val="001E1785"/>
    <w:rsid w:val="001E1F5A"/>
    <w:rsid w:val="001F0B43"/>
    <w:rsid w:val="001F1D00"/>
    <w:rsid w:val="00201686"/>
    <w:rsid w:val="0020528D"/>
    <w:rsid w:val="00211CBC"/>
    <w:rsid w:val="0022244A"/>
    <w:rsid w:val="002246BC"/>
    <w:rsid w:val="002251C5"/>
    <w:rsid w:val="00225657"/>
    <w:rsid w:val="00225DF1"/>
    <w:rsid w:val="00226785"/>
    <w:rsid w:val="0022687F"/>
    <w:rsid w:val="00230CEF"/>
    <w:rsid w:val="00234EBF"/>
    <w:rsid w:val="002403AA"/>
    <w:rsid w:val="002421E3"/>
    <w:rsid w:val="002476FE"/>
    <w:rsid w:val="00251C03"/>
    <w:rsid w:val="002525D9"/>
    <w:rsid w:val="0025472E"/>
    <w:rsid w:val="00255C57"/>
    <w:rsid w:val="002645BD"/>
    <w:rsid w:val="00264D57"/>
    <w:rsid w:val="00265902"/>
    <w:rsid w:val="00265BC8"/>
    <w:rsid w:val="00271B7A"/>
    <w:rsid w:val="002740D4"/>
    <w:rsid w:val="00275F79"/>
    <w:rsid w:val="00280552"/>
    <w:rsid w:val="002829F8"/>
    <w:rsid w:val="002851B0"/>
    <w:rsid w:val="0028631C"/>
    <w:rsid w:val="00286859"/>
    <w:rsid w:val="0029378B"/>
    <w:rsid w:val="00294F0D"/>
    <w:rsid w:val="00296E23"/>
    <w:rsid w:val="002A0CC2"/>
    <w:rsid w:val="002A13E4"/>
    <w:rsid w:val="002A29A4"/>
    <w:rsid w:val="002A336B"/>
    <w:rsid w:val="002A7C8C"/>
    <w:rsid w:val="002B4697"/>
    <w:rsid w:val="002B488E"/>
    <w:rsid w:val="002B6861"/>
    <w:rsid w:val="002C327E"/>
    <w:rsid w:val="002C4392"/>
    <w:rsid w:val="002C6B5D"/>
    <w:rsid w:val="002C726A"/>
    <w:rsid w:val="002D0472"/>
    <w:rsid w:val="002D05A7"/>
    <w:rsid w:val="002D1D40"/>
    <w:rsid w:val="002D2213"/>
    <w:rsid w:val="002D2E6E"/>
    <w:rsid w:val="002D3121"/>
    <w:rsid w:val="002D3232"/>
    <w:rsid w:val="002D4977"/>
    <w:rsid w:val="002D5DF1"/>
    <w:rsid w:val="002E0FDB"/>
    <w:rsid w:val="002F5846"/>
    <w:rsid w:val="002F5CDD"/>
    <w:rsid w:val="002F6AE3"/>
    <w:rsid w:val="003012F4"/>
    <w:rsid w:val="00301907"/>
    <w:rsid w:val="00304DB5"/>
    <w:rsid w:val="003066FB"/>
    <w:rsid w:val="00306BC6"/>
    <w:rsid w:val="00310FFE"/>
    <w:rsid w:val="00314E50"/>
    <w:rsid w:val="00314FBE"/>
    <w:rsid w:val="0031512C"/>
    <w:rsid w:val="0031604D"/>
    <w:rsid w:val="00320864"/>
    <w:rsid w:val="00322A0D"/>
    <w:rsid w:val="0032360C"/>
    <w:rsid w:val="00324674"/>
    <w:rsid w:val="00325654"/>
    <w:rsid w:val="003273D7"/>
    <w:rsid w:val="00330747"/>
    <w:rsid w:val="00332E80"/>
    <w:rsid w:val="0033592D"/>
    <w:rsid w:val="00342DFC"/>
    <w:rsid w:val="00344288"/>
    <w:rsid w:val="00344787"/>
    <w:rsid w:val="003470AA"/>
    <w:rsid w:val="00347830"/>
    <w:rsid w:val="0034789A"/>
    <w:rsid w:val="00352E80"/>
    <w:rsid w:val="00355FC0"/>
    <w:rsid w:val="00361491"/>
    <w:rsid w:val="0036338B"/>
    <w:rsid w:val="003633AC"/>
    <w:rsid w:val="00363A99"/>
    <w:rsid w:val="00364BBE"/>
    <w:rsid w:val="00365559"/>
    <w:rsid w:val="0036741C"/>
    <w:rsid w:val="0036782D"/>
    <w:rsid w:val="003704AD"/>
    <w:rsid w:val="003709F3"/>
    <w:rsid w:val="00372640"/>
    <w:rsid w:val="00372E18"/>
    <w:rsid w:val="00375F5F"/>
    <w:rsid w:val="00375FB7"/>
    <w:rsid w:val="00376F7D"/>
    <w:rsid w:val="00377B75"/>
    <w:rsid w:val="00380BDD"/>
    <w:rsid w:val="0038161B"/>
    <w:rsid w:val="0038596F"/>
    <w:rsid w:val="00390407"/>
    <w:rsid w:val="00390C1B"/>
    <w:rsid w:val="003941D1"/>
    <w:rsid w:val="00395073"/>
    <w:rsid w:val="00395295"/>
    <w:rsid w:val="00395BFD"/>
    <w:rsid w:val="00395E26"/>
    <w:rsid w:val="0039614F"/>
    <w:rsid w:val="003A2B0A"/>
    <w:rsid w:val="003A5C96"/>
    <w:rsid w:val="003B10E3"/>
    <w:rsid w:val="003B1126"/>
    <w:rsid w:val="003B1694"/>
    <w:rsid w:val="003B22C2"/>
    <w:rsid w:val="003B5341"/>
    <w:rsid w:val="003B6690"/>
    <w:rsid w:val="003C080D"/>
    <w:rsid w:val="003C2E18"/>
    <w:rsid w:val="003D0D03"/>
    <w:rsid w:val="003E244C"/>
    <w:rsid w:val="003E41B5"/>
    <w:rsid w:val="003F053A"/>
    <w:rsid w:val="003F07ED"/>
    <w:rsid w:val="003F0DA0"/>
    <w:rsid w:val="003F29D1"/>
    <w:rsid w:val="003F480A"/>
    <w:rsid w:val="003F4B09"/>
    <w:rsid w:val="003F5FB0"/>
    <w:rsid w:val="003F6047"/>
    <w:rsid w:val="00400ECE"/>
    <w:rsid w:val="00401FBB"/>
    <w:rsid w:val="004026EA"/>
    <w:rsid w:val="0040379D"/>
    <w:rsid w:val="00403E6A"/>
    <w:rsid w:val="004058A5"/>
    <w:rsid w:val="00411926"/>
    <w:rsid w:val="00412506"/>
    <w:rsid w:val="0041283C"/>
    <w:rsid w:val="00415029"/>
    <w:rsid w:val="0042084A"/>
    <w:rsid w:val="004245B0"/>
    <w:rsid w:val="00424CE3"/>
    <w:rsid w:val="00425F1E"/>
    <w:rsid w:val="004261E7"/>
    <w:rsid w:val="004303A9"/>
    <w:rsid w:val="00433B46"/>
    <w:rsid w:val="004346CB"/>
    <w:rsid w:val="004354F7"/>
    <w:rsid w:val="004405E2"/>
    <w:rsid w:val="00446409"/>
    <w:rsid w:val="00450B4D"/>
    <w:rsid w:val="00451EE3"/>
    <w:rsid w:val="00452636"/>
    <w:rsid w:val="004566B1"/>
    <w:rsid w:val="00456CDA"/>
    <w:rsid w:val="00457719"/>
    <w:rsid w:val="00461D2C"/>
    <w:rsid w:val="0046210D"/>
    <w:rsid w:val="00462659"/>
    <w:rsid w:val="00464D5F"/>
    <w:rsid w:val="004658C6"/>
    <w:rsid w:val="00466684"/>
    <w:rsid w:val="00471A78"/>
    <w:rsid w:val="00475181"/>
    <w:rsid w:val="00475206"/>
    <w:rsid w:val="00481323"/>
    <w:rsid w:val="0049145A"/>
    <w:rsid w:val="00492A6A"/>
    <w:rsid w:val="00493705"/>
    <w:rsid w:val="00493E66"/>
    <w:rsid w:val="004A0B33"/>
    <w:rsid w:val="004A28CC"/>
    <w:rsid w:val="004A56E5"/>
    <w:rsid w:val="004A6C25"/>
    <w:rsid w:val="004A75ED"/>
    <w:rsid w:val="004B13D2"/>
    <w:rsid w:val="004B1434"/>
    <w:rsid w:val="004B79A8"/>
    <w:rsid w:val="004C031B"/>
    <w:rsid w:val="004C225D"/>
    <w:rsid w:val="004C2978"/>
    <w:rsid w:val="004C487C"/>
    <w:rsid w:val="004C49B6"/>
    <w:rsid w:val="004C60F5"/>
    <w:rsid w:val="004C69E0"/>
    <w:rsid w:val="004D2E26"/>
    <w:rsid w:val="004D3248"/>
    <w:rsid w:val="004D4A66"/>
    <w:rsid w:val="004E0023"/>
    <w:rsid w:val="004E06AD"/>
    <w:rsid w:val="004E1D53"/>
    <w:rsid w:val="004E34EC"/>
    <w:rsid w:val="004E5A4E"/>
    <w:rsid w:val="004E6309"/>
    <w:rsid w:val="004E6DDD"/>
    <w:rsid w:val="004F2F15"/>
    <w:rsid w:val="00504CFA"/>
    <w:rsid w:val="00510112"/>
    <w:rsid w:val="0051119B"/>
    <w:rsid w:val="0051255A"/>
    <w:rsid w:val="00513F91"/>
    <w:rsid w:val="00520BF4"/>
    <w:rsid w:val="00520CFB"/>
    <w:rsid w:val="00521819"/>
    <w:rsid w:val="00523D30"/>
    <w:rsid w:val="00532307"/>
    <w:rsid w:val="00535C32"/>
    <w:rsid w:val="00541004"/>
    <w:rsid w:val="00541E41"/>
    <w:rsid w:val="005445D1"/>
    <w:rsid w:val="00545AC0"/>
    <w:rsid w:val="00545D17"/>
    <w:rsid w:val="00545EA8"/>
    <w:rsid w:val="00557E88"/>
    <w:rsid w:val="00560C06"/>
    <w:rsid w:val="00562A26"/>
    <w:rsid w:val="00564590"/>
    <w:rsid w:val="00571471"/>
    <w:rsid w:val="00581CB5"/>
    <w:rsid w:val="0058477C"/>
    <w:rsid w:val="00592CF5"/>
    <w:rsid w:val="0059325B"/>
    <w:rsid w:val="005932BD"/>
    <w:rsid w:val="005948FD"/>
    <w:rsid w:val="005965C4"/>
    <w:rsid w:val="005A1710"/>
    <w:rsid w:val="005A18AB"/>
    <w:rsid w:val="005A1B14"/>
    <w:rsid w:val="005A6249"/>
    <w:rsid w:val="005B2798"/>
    <w:rsid w:val="005B5103"/>
    <w:rsid w:val="005B52B5"/>
    <w:rsid w:val="005B5473"/>
    <w:rsid w:val="005B5BCE"/>
    <w:rsid w:val="005C1866"/>
    <w:rsid w:val="005C1B8A"/>
    <w:rsid w:val="005C4D8A"/>
    <w:rsid w:val="005C5461"/>
    <w:rsid w:val="005D11CE"/>
    <w:rsid w:val="005D1E5D"/>
    <w:rsid w:val="005D259F"/>
    <w:rsid w:val="005D4265"/>
    <w:rsid w:val="005E3786"/>
    <w:rsid w:val="005E3A7A"/>
    <w:rsid w:val="005E5E90"/>
    <w:rsid w:val="005E7033"/>
    <w:rsid w:val="005E7C8A"/>
    <w:rsid w:val="005E7F53"/>
    <w:rsid w:val="005F6718"/>
    <w:rsid w:val="0060131D"/>
    <w:rsid w:val="00603AEF"/>
    <w:rsid w:val="00605757"/>
    <w:rsid w:val="00605CC6"/>
    <w:rsid w:val="006071E9"/>
    <w:rsid w:val="006078C4"/>
    <w:rsid w:val="00607E36"/>
    <w:rsid w:val="00613741"/>
    <w:rsid w:val="00613E51"/>
    <w:rsid w:val="00613F07"/>
    <w:rsid w:val="00622BDA"/>
    <w:rsid w:val="006239B2"/>
    <w:rsid w:val="00625FA1"/>
    <w:rsid w:val="00630643"/>
    <w:rsid w:val="00630CCB"/>
    <w:rsid w:val="00633737"/>
    <w:rsid w:val="0063707E"/>
    <w:rsid w:val="00637C42"/>
    <w:rsid w:val="0065060A"/>
    <w:rsid w:val="00651310"/>
    <w:rsid w:val="00651F41"/>
    <w:rsid w:val="00656320"/>
    <w:rsid w:val="006629F8"/>
    <w:rsid w:val="00667BE4"/>
    <w:rsid w:val="00667FEB"/>
    <w:rsid w:val="006700D7"/>
    <w:rsid w:val="00673493"/>
    <w:rsid w:val="00674AA4"/>
    <w:rsid w:val="006778F1"/>
    <w:rsid w:val="00681664"/>
    <w:rsid w:val="00683B2B"/>
    <w:rsid w:val="00686663"/>
    <w:rsid w:val="00697A27"/>
    <w:rsid w:val="006A1436"/>
    <w:rsid w:val="006A24C0"/>
    <w:rsid w:val="006A4B63"/>
    <w:rsid w:val="006B0272"/>
    <w:rsid w:val="006B0F89"/>
    <w:rsid w:val="006B59DE"/>
    <w:rsid w:val="006B732E"/>
    <w:rsid w:val="006C0D9A"/>
    <w:rsid w:val="006C16D5"/>
    <w:rsid w:val="006C3930"/>
    <w:rsid w:val="006C60BB"/>
    <w:rsid w:val="006C60EB"/>
    <w:rsid w:val="006C647B"/>
    <w:rsid w:val="006C7C9C"/>
    <w:rsid w:val="006D182F"/>
    <w:rsid w:val="006D1E57"/>
    <w:rsid w:val="006D484F"/>
    <w:rsid w:val="006D5A61"/>
    <w:rsid w:val="006D7378"/>
    <w:rsid w:val="006E03FE"/>
    <w:rsid w:val="006E4604"/>
    <w:rsid w:val="006F24E1"/>
    <w:rsid w:val="006F48DF"/>
    <w:rsid w:val="006F795B"/>
    <w:rsid w:val="00700B80"/>
    <w:rsid w:val="00703991"/>
    <w:rsid w:val="00703ECE"/>
    <w:rsid w:val="00706F80"/>
    <w:rsid w:val="00711D88"/>
    <w:rsid w:val="00712A1E"/>
    <w:rsid w:val="007150CB"/>
    <w:rsid w:val="00725993"/>
    <w:rsid w:val="00732776"/>
    <w:rsid w:val="00735BCF"/>
    <w:rsid w:val="007407E6"/>
    <w:rsid w:val="00744266"/>
    <w:rsid w:val="00746CBE"/>
    <w:rsid w:val="0074704B"/>
    <w:rsid w:val="00750005"/>
    <w:rsid w:val="00751D26"/>
    <w:rsid w:val="00760D90"/>
    <w:rsid w:val="00764FB0"/>
    <w:rsid w:val="0076750D"/>
    <w:rsid w:val="00771E6F"/>
    <w:rsid w:val="00773D0D"/>
    <w:rsid w:val="0077411C"/>
    <w:rsid w:val="00777190"/>
    <w:rsid w:val="00781778"/>
    <w:rsid w:val="00797581"/>
    <w:rsid w:val="007A02D9"/>
    <w:rsid w:val="007A02F4"/>
    <w:rsid w:val="007A4E47"/>
    <w:rsid w:val="007A7A76"/>
    <w:rsid w:val="007A7AFB"/>
    <w:rsid w:val="007B0F36"/>
    <w:rsid w:val="007B355F"/>
    <w:rsid w:val="007B622A"/>
    <w:rsid w:val="007C0A3D"/>
    <w:rsid w:val="007C55CD"/>
    <w:rsid w:val="007D5A38"/>
    <w:rsid w:val="007D74BE"/>
    <w:rsid w:val="007D7A4B"/>
    <w:rsid w:val="007E7641"/>
    <w:rsid w:val="007F5EB7"/>
    <w:rsid w:val="00802F55"/>
    <w:rsid w:val="008049E1"/>
    <w:rsid w:val="00804EB3"/>
    <w:rsid w:val="008064DD"/>
    <w:rsid w:val="00806EFD"/>
    <w:rsid w:val="00807755"/>
    <w:rsid w:val="00813D43"/>
    <w:rsid w:val="0081456F"/>
    <w:rsid w:val="0082121B"/>
    <w:rsid w:val="00827981"/>
    <w:rsid w:val="0083066A"/>
    <w:rsid w:val="00831DDE"/>
    <w:rsid w:val="008331A0"/>
    <w:rsid w:val="008332F0"/>
    <w:rsid w:val="00834510"/>
    <w:rsid w:val="00836A1E"/>
    <w:rsid w:val="00842720"/>
    <w:rsid w:val="0084364A"/>
    <w:rsid w:val="008451A6"/>
    <w:rsid w:val="00850458"/>
    <w:rsid w:val="0085283E"/>
    <w:rsid w:val="00857963"/>
    <w:rsid w:val="00860795"/>
    <w:rsid w:val="00860A71"/>
    <w:rsid w:val="0086195E"/>
    <w:rsid w:val="0086345F"/>
    <w:rsid w:val="00863485"/>
    <w:rsid w:val="00867893"/>
    <w:rsid w:val="00870747"/>
    <w:rsid w:val="008752D7"/>
    <w:rsid w:val="008755FE"/>
    <w:rsid w:val="00875F50"/>
    <w:rsid w:val="00876937"/>
    <w:rsid w:val="00880056"/>
    <w:rsid w:val="0088111B"/>
    <w:rsid w:val="008838CB"/>
    <w:rsid w:val="008839C3"/>
    <w:rsid w:val="008859E7"/>
    <w:rsid w:val="00886107"/>
    <w:rsid w:val="0089443B"/>
    <w:rsid w:val="008972C7"/>
    <w:rsid w:val="008A2C85"/>
    <w:rsid w:val="008A56CC"/>
    <w:rsid w:val="008B2187"/>
    <w:rsid w:val="008B44EC"/>
    <w:rsid w:val="008B4D75"/>
    <w:rsid w:val="008B63A5"/>
    <w:rsid w:val="008C3CAC"/>
    <w:rsid w:val="008C494E"/>
    <w:rsid w:val="008D25A8"/>
    <w:rsid w:val="008D5174"/>
    <w:rsid w:val="008D7B9B"/>
    <w:rsid w:val="008E0FC4"/>
    <w:rsid w:val="008E1C72"/>
    <w:rsid w:val="008E1CAF"/>
    <w:rsid w:val="008E375E"/>
    <w:rsid w:val="008F0DFD"/>
    <w:rsid w:val="008F10D1"/>
    <w:rsid w:val="008F3B11"/>
    <w:rsid w:val="008F51E1"/>
    <w:rsid w:val="00906CFD"/>
    <w:rsid w:val="009111BC"/>
    <w:rsid w:val="00921010"/>
    <w:rsid w:val="009251D4"/>
    <w:rsid w:val="00925A39"/>
    <w:rsid w:val="0093243A"/>
    <w:rsid w:val="0093481D"/>
    <w:rsid w:val="009425DB"/>
    <w:rsid w:val="00943EB6"/>
    <w:rsid w:val="0095140B"/>
    <w:rsid w:val="00957697"/>
    <w:rsid w:val="00957CA4"/>
    <w:rsid w:val="00961AB6"/>
    <w:rsid w:val="0096325C"/>
    <w:rsid w:val="00963304"/>
    <w:rsid w:val="009636B2"/>
    <w:rsid w:val="009669F5"/>
    <w:rsid w:val="009675A1"/>
    <w:rsid w:val="00971825"/>
    <w:rsid w:val="00971C9E"/>
    <w:rsid w:val="00975521"/>
    <w:rsid w:val="00977949"/>
    <w:rsid w:val="00977DDD"/>
    <w:rsid w:val="009802FB"/>
    <w:rsid w:val="00980A8E"/>
    <w:rsid w:val="00982619"/>
    <w:rsid w:val="0098332A"/>
    <w:rsid w:val="00984B79"/>
    <w:rsid w:val="0098509B"/>
    <w:rsid w:val="00991538"/>
    <w:rsid w:val="00992EBA"/>
    <w:rsid w:val="00992F13"/>
    <w:rsid w:val="00994B23"/>
    <w:rsid w:val="0099708A"/>
    <w:rsid w:val="009A4182"/>
    <w:rsid w:val="009A4582"/>
    <w:rsid w:val="009B5F30"/>
    <w:rsid w:val="009B666F"/>
    <w:rsid w:val="009B69ED"/>
    <w:rsid w:val="009C0F89"/>
    <w:rsid w:val="009C653B"/>
    <w:rsid w:val="009D4E89"/>
    <w:rsid w:val="009D5FBD"/>
    <w:rsid w:val="009D65F7"/>
    <w:rsid w:val="009D6B23"/>
    <w:rsid w:val="009E08D5"/>
    <w:rsid w:val="009E1AD8"/>
    <w:rsid w:val="009E6191"/>
    <w:rsid w:val="009E7782"/>
    <w:rsid w:val="009F167E"/>
    <w:rsid w:val="009F1764"/>
    <w:rsid w:val="009F22F3"/>
    <w:rsid w:val="009F2300"/>
    <w:rsid w:val="009F43F6"/>
    <w:rsid w:val="00A03DB1"/>
    <w:rsid w:val="00A04593"/>
    <w:rsid w:val="00A055C7"/>
    <w:rsid w:val="00A0788E"/>
    <w:rsid w:val="00A118BF"/>
    <w:rsid w:val="00A13C01"/>
    <w:rsid w:val="00A15691"/>
    <w:rsid w:val="00A15B4D"/>
    <w:rsid w:val="00A175C4"/>
    <w:rsid w:val="00A224F0"/>
    <w:rsid w:val="00A22C37"/>
    <w:rsid w:val="00A2439F"/>
    <w:rsid w:val="00A26380"/>
    <w:rsid w:val="00A2644D"/>
    <w:rsid w:val="00A26A2F"/>
    <w:rsid w:val="00A26E59"/>
    <w:rsid w:val="00A27CE6"/>
    <w:rsid w:val="00A331F7"/>
    <w:rsid w:val="00A3439F"/>
    <w:rsid w:val="00A34D04"/>
    <w:rsid w:val="00A37867"/>
    <w:rsid w:val="00A37DA0"/>
    <w:rsid w:val="00A440B9"/>
    <w:rsid w:val="00A44ED8"/>
    <w:rsid w:val="00A533D4"/>
    <w:rsid w:val="00A5364D"/>
    <w:rsid w:val="00A56076"/>
    <w:rsid w:val="00A56231"/>
    <w:rsid w:val="00A5753B"/>
    <w:rsid w:val="00A6223F"/>
    <w:rsid w:val="00A66B6A"/>
    <w:rsid w:val="00A72F70"/>
    <w:rsid w:val="00A7484E"/>
    <w:rsid w:val="00A74A10"/>
    <w:rsid w:val="00A75221"/>
    <w:rsid w:val="00A84D5B"/>
    <w:rsid w:val="00AA1062"/>
    <w:rsid w:val="00AA1DD9"/>
    <w:rsid w:val="00AA348C"/>
    <w:rsid w:val="00AB01D9"/>
    <w:rsid w:val="00AB28A7"/>
    <w:rsid w:val="00AB5D0C"/>
    <w:rsid w:val="00AB63CA"/>
    <w:rsid w:val="00AC0342"/>
    <w:rsid w:val="00AC14D6"/>
    <w:rsid w:val="00AC1839"/>
    <w:rsid w:val="00AC3779"/>
    <w:rsid w:val="00AC41CB"/>
    <w:rsid w:val="00AC4301"/>
    <w:rsid w:val="00AC4677"/>
    <w:rsid w:val="00AC4CD6"/>
    <w:rsid w:val="00AC5982"/>
    <w:rsid w:val="00AD04DD"/>
    <w:rsid w:val="00AD096F"/>
    <w:rsid w:val="00AD0C68"/>
    <w:rsid w:val="00AD7987"/>
    <w:rsid w:val="00AE7D97"/>
    <w:rsid w:val="00AF1019"/>
    <w:rsid w:val="00AF16B0"/>
    <w:rsid w:val="00AF1D53"/>
    <w:rsid w:val="00AF5996"/>
    <w:rsid w:val="00AF6A7C"/>
    <w:rsid w:val="00AF73C4"/>
    <w:rsid w:val="00B0567E"/>
    <w:rsid w:val="00B07FD9"/>
    <w:rsid w:val="00B131C4"/>
    <w:rsid w:val="00B15A8D"/>
    <w:rsid w:val="00B15C57"/>
    <w:rsid w:val="00B2126D"/>
    <w:rsid w:val="00B262A4"/>
    <w:rsid w:val="00B301C0"/>
    <w:rsid w:val="00B31140"/>
    <w:rsid w:val="00B31BB0"/>
    <w:rsid w:val="00B36D0F"/>
    <w:rsid w:val="00B37CC4"/>
    <w:rsid w:val="00B42213"/>
    <w:rsid w:val="00B43AF8"/>
    <w:rsid w:val="00B43D3F"/>
    <w:rsid w:val="00B465A4"/>
    <w:rsid w:val="00B46CFD"/>
    <w:rsid w:val="00B523E9"/>
    <w:rsid w:val="00B5432A"/>
    <w:rsid w:val="00B54916"/>
    <w:rsid w:val="00B6220B"/>
    <w:rsid w:val="00B626BB"/>
    <w:rsid w:val="00B66127"/>
    <w:rsid w:val="00B67185"/>
    <w:rsid w:val="00B70C89"/>
    <w:rsid w:val="00B7332A"/>
    <w:rsid w:val="00B74A85"/>
    <w:rsid w:val="00B74CA1"/>
    <w:rsid w:val="00B74DC1"/>
    <w:rsid w:val="00B77337"/>
    <w:rsid w:val="00B77858"/>
    <w:rsid w:val="00B80351"/>
    <w:rsid w:val="00B8090B"/>
    <w:rsid w:val="00B82D76"/>
    <w:rsid w:val="00B82E57"/>
    <w:rsid w:val="00B82FF5"/>
    <w:rsid w:val="00B856D2"/>
    <w:rsid w:val="00B86AE1"/>
    <w:rsid w:val="00B9103F"/>
    <w:rsid w:val="00B93155"/>
    <w:rsid w:val="00B93446"/>
    <w:rsid w:val="00B9355F"/>
    <w:rsid w:val="00B95A03"/>
    <w:rsid w:val="00B975D8"/>
    <w:rsid w:val="00BA7702"/>
    <w:rsid w:val="00BA7F59"/>
    <w:rsid w:val="00BB03DE"/>
    <w:rsid w:val="00BB1BD1"/>
    <w:rsid w:val="00BB3891"/>
    <w:rsid w:val="00BB3A30"/>
    <w:rsid w:val="00BB592E"/>
    <w:rsid w:val="00BB5C0E"/>
    <w:rsid w:val="00BB6740"/>
    <w:rsid w:val="00BC2764"/>
    <w:rsid w:val="00BC513C"/>
    <w:rsid w:val="00BC5356"/>
    <w:rsid w:val="00BC69D5"/>
    <w:rsid w:val="00BC7E3D"/>
    <w:rsid w:val="00BD00D6"/>
    <w:rsid w:val="00BD1935"/>
    <w:rsid w:val="00BD2339"/>
    <w:rsid w:val="00BD555C"/>
    <w:rsid w:val="00BE1218"/>
    <w:rsid w:val="00BE3986"/>
    <w:rsid w:val="00BE4CC0"/>
    <w:rsid w:val="00BE7991"/>
    <w:rsid w:val="00BF551D"/>
    <w:rsid w:val="00BF6C10"/>
    <w:rsid w:val="00C02BE4"/>
    <w:rsid w:val="00C140A7"/>
    <w:rsid w:val="00C169F7"/>
    <w:rsid w:val="00C16DEA"/>
    <w:rsid w:val="00C218D8"/>
    <w:rsid w:val="00C23AE7"/>
    <w:rsid w:val="00C3173E"/>
    <w:rsid w:val="00C336B6"/>
    <w:rsid w:val="00C36869"/>
    <w:rsid w:val="00C37B1C"/>
    <w:rsid w:val="00C4060A"/>
    <w:rsid w:val="00C43507"/>
    <w:rsid w:val="00C43A2B"/>
    <w:rsid w:val="00C51191"/>
    <w:rsid w:val="00C524BA"/>
    <w:rsid w:val="00C55374"/>
    <w:rsid w:val="00C560ED"/>
    <w:rsid w:val="00C56F8E"/>
    <w:rsid w:val="00C62B53"/>
    <w:rsid w:val="00C656AB"/>
    <w:rsid w:val="00C709DA"/>
    <w:rsid w:val="00C75185"/>
    <w:rsid w:val="00C75638"/>
    <w:rsid w:val="00C808A6"/>
    <w:rsid w:val="00C81051"/>
    <w:rsid w:val="00C90DE8"/>
    <w:rsid w:val="00C92B92"/>
    <w:rsid w:val="00C93D9F"/>
    <w:rsid w:val="00C96475"/>
    <w:rsid w:val="00C96ED2"/>
    <w:rsid w:val="00CA2C66"/>
    <w:rsid w:val="00CA43A0"/>
    <w:rsid w:val="00CA4AD8"/>
    <w:rsid w:val="00CA5303"/>
    <w:rsid w:val="00CA5627"/>
    <w:rsid w:val="00CA5751"/>
    <w:rsid w:val="00CA66A5"/>
    <w:rsid w:val="00CA6D81"/>
    <w:rsid w:val="00CA7D1F"/>
    <w:rsid w:val="00CB3F24"/>
    <w:rsid w:val="00CB7A44"/>
    <w:rsid w:val="00CC0A33"/>
    <w:rsid w:val="00CC117E"/>
    <w:rsid w:val="00CC1B92"/>
    <w:rsid w:val="00CD14F3"/>
    <w:rsid w:val="00CD5361"/>
    <w:rsid w:val="00CD6660"/>
    <w:rsid w:val="00CD7195"/>
    <w:rsid w:val="00CE1825"/>
    <w:rsid w:val="00CE4078"/>
    <w:rsid w:val="00CE4E06"/>
    <w:rsid w:val="00CE4FA8"/>
    <w:rsid w:val="00CE63B4"/>
    <w:rsid w:val="00CE7405"/>
    <w:rsid w:val="00CF3D90"/>
    <w:rsid w:val="00CF3F0F"/>
    <w:rsid w:val="00D032CD"/>
    <w:rsid w:val="00D05E61"/>
    <w:rsid w:val="00D0688F"/>
    <w:rsid w:val="00D07917"/>
    <w:rsid w:val="00D130F7"/>
    <w:rsid w:val="00D15EF5"/>
    <w:rsid w:val="00D171C6"/>
    <w:rsid w:val="00D171FB"/>
    <w:rsid w:val="00D266D8"/>
    <w:rsid w:val="00D273DA"/>
    <w:rsid w:val="00D3075F"/>
    <w:rsid w:val="00D31797"/>
    <w:rsid w:val="00D32003"/>
    <w:rsid w:val="00D325B7"/>
    <w:rsid w:val="00D37EF6"/>
    <w:rsid w:val="00D4087E"/>
    <w:rsid w:val="00D41139"/>
    <w:rsid w:val="00D41645"/>
    <w:rsid w:val="00D41AFD"/>
    <w:rsid w:val="00D42ECF"/>
    <w:rsid w:val="00D442F9"/>
    <w:rsid w:val="00D44588"/>
    <w:rsid w:val="00D451B6"/>
    <w:rsid w:val="00D54902"/>
    <w:rsid w:val="00D56438"/>
    <w:rsid w:val="00D56DDD"/>
    <w:rsid w:val="00D57215"/>
    <w:rsid w:val="00D57D99"/>
    <w:rsid w:val="00D6078E"/>
    <w:rsid w:val="00D61CDD"/>
    <w:rsid w:val="00D64425"/>
    <w:rsid w:val="00D67699"/>
    <w:rsid w:val="00D71505"/>
    <w:rsid w:val="00D75543"/>
    <w:rsid w:val="00D7699E"/>
    <w:rsid w:val="00D775B0"/>
    <w:rsid w:val="00D81CB1"/>
    <w:rsid w:val="00D85EC9"/>
    <w:rsid w:val="00D86022"/>
    <w:rsid w:val="00D87389"/>
    <w:rsid w:val="00D878A6"/>
    <w:rsid w:val="00D90FE5"/>
    <w:rsid w:val="00D91583"/>
    <w:rsid w:val="00D96685"/>
    <w:rsid w:val="00DA33F9"/>
    <w:rsid w:val="00DA5048"/>
    <w:rsid w:val="00DA6258"/>
    <w:rsid w:val="00DA7F81"/>
    <w:rsid w:val="00DB5864"/>
    <w:rsid w:val="00DB5D93"/>
    <w:rsid w:val="00DD08D6"/>
    <w:rsid w:val="00DD1F68"/>
    <w:rsid w:val="00DD2B1E"/>
    <w:rsid w:val="00DD2EAA"/>
    <w:rsid w:val="00DD36CA"/>
    <w:rsid w:val="00DD4CD8"/>
    <w:rsid w:val="00DD52A9"/>
    <w:rsid w:val="00DD6FEA"/>
    <w:rsid w:val="00DE430C"/>
    <w:rsid w:val="00DF7AD2"/>
    <w:rsid w:val="00E021D2"/>
    <w:rsid w:val="00E043CA"/>
    <w:rsid w:val="00E054E6"/>
    <w:rsid w:val="00E1497A"/>
    <w:rsid w:val="00E16C22"/>
    <w:rsid w:val="00E1751A"/>
    <w:rsid w:val="00E21678"/>
    <w:rsid w:val="00E241F4"/>
    <w:rsid w:val="00E31EE2"/>
    <w:rsid w:val="00E34988"/>
    <w:rsid w:val="00E34AB6"/>
    <w:rsid w:val="00E3625E"/>
    <w:rsid w:val="00E455E5"/>
    <w:rsid w:val="00E5123A"/>
    <w:rsid w:val="00E57549"/>
    <w:rsid w:val="00E577AB"/>
    <w:rsid w:val="00E61DF1"/>
    <w:rsid w:val="00E636BA"/>
    <w:rsid w:val="00E638A0"/>
    <w:rsid w:val="00E671FD"/>
    <w:rsid w:val="00E77E1B"/>
    <w:rsid w:val="00E862EF"/>
    <w:rsid w:val="00E943B7"/>
    <w:rsid w:val="00E9453C"/>
    <w:rsid w:val="00E94D69"/>
    <w:rsid w:val="00EA3794"/>
    <w:rsid w:val="00EB723F"/>
    <w:rsid w:val="00EB7729"/>
    <w:rsid w:val="00EC0938"/>
    <w:rsid w:val="00EC0A5D"/>
    <w:rsid w:val="00EC4455"/>
    <w:rsid w:val="00EC543B"/>
    <w:rsid w:val="00EC5B55"/>
    <w:rsid w:val="00ED46C4"/>
    <w:rsid w:val="00ED4AD2"/>
    <w:rsid w:val="00ED7FFA"/>
    <w:rsid w:val="00EE26D3"/>
    <w:rsid w:val="00EE277D"/>
    <w:rsid w:val="00EE4AD9"/>
    <w:rsid w:val="00EE68B7"/>
    <w:rsid w:val="00EF0908"/>
    <w:rsid w:val="00EF10E1"/>
    <w:rsid w:val="00EF2227"/>
    <w:rsid w:val="00EF7B1B"/>
    <w:rsid w:val="00F001B1"/>
    <w:rsid w:val="00F01CAD"/>
    <w:rsid w:val="00F04CE2"/>
    <w:rsid w:val="00F12CBA"/>
    <w:rsid w:val="00F2704F"/>
    <w:rsid w:val="00F33C64"/>
    <w:rsid w:val="00F34D9B"/>
    <w:rsid w:val="00F362D8"/>
    <w:rsid w:val="00F376FB"/>
    <w:rsid w:val="00F43F1A"/>
    <w:rsid w:val="00F447EA"/>
    <w:rsid w:val="00F478D9"/>
    <w:rsid w:val="00F5115C"/>
    <w:rsid w:val="00F52CEB"/>
    <w:rsid w:val="00F53032"/>
    <w:rsid w:val="00F5363E"/>
    <w:rsid w:val="00F55CE0"/>
    <w:rsid w:val="00F57C6A"/>
    <w:rsid w:val="00F6065A"/>
    <w:rsid w:val="00F6129D"/>
    <w:rsid w:val="00F62FFE"/>
    <w:rsid w:val="00F6640F"/>
    <w:rsid w:val="00F676CB"/>
    <w:rsid w:val="00F739B1"/>
    <w:rsid w:val="00F74347"/>
    <w:rsid w:val="00F76F05"/>
    <w:rsid w:val="00F80509"/>
    <w:rsid w:val="00F83D68"/>
    <w:rsid w:val="00F850EC"/>
    <w:rsid w:val="00F91A91"/>
    <w:rsid w:val="00F94BB2"/>
    <w:rsid w:val="00FA1211"/>
    <w:rsid w:val="00FA3288"/>
    <w:rsid w:val="00FB3B45"/>
    <w:rsid w:val="00FB46DE"/>
    <w:rsid w:val="00FB4A92"/>
    <w:rsid w:val="00FB58F7"/>
    <w:rsid w:val="00FC2BAD"/>
    <w:rsid w:val="00FC2E66"/>
    <w:rsid w:val="00FC3BE7"/>
    <w:rsid w:val="00FC53A1"/>
    <w:rsid w:val="00FC6E80"/>
    <w:rsid w:val="00FC7E13"/>
    <w:rsid w:val="00FD0E40"/>
    <w:rsid w:val="00FD328F"/>
    <w:rsid w:val="00FD3AF6"/>
    <w:rsid w:val="00FD5191"/>
    <w:rsid w:val="00FD654A"/>
    <w:rsid w:val="00FE00AE"/>
    <w:rsid w:val="00FE0DB4"/>
    <w:rsid w:val="00FE1AC2"/>
    <w:rsid w:val="00FE4123"/>
    <w:rsid w:val="00FE4526"/>
    <w:rsid w:val="00FE57B1"/>
    <w:rsid w:val="00FE6209"/>
    <w:rsid w:val="00FE7433"/>
    <w:rsid w:val="00FE7FD8"/>
    <w:rsid w:val="00FF0648"/>
    <w:rsid w:val="00FF1E98"/>
    <w:rsid w:val="00FF200B"/>
    <w:rsid w:val="00FF3022"/>
    <w:rsid w:val="00FF3F5C"/>
    <w:rsid w:val="00FF4F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martTagType w:namespaceuri="urn:schemas-microsoft-com:office:smarttags" w:name="City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6A4B63"/>
  </w:style>
  <w:style w:type="paragraph" w:styleId="10">
    <w:name w:val="heading 1"/>
    <w:basedOn w:val="a0"/>
    <w:next w:val="a0"/>
    <w:link w:val="11"/>
    <w:uiPriority w:val="9"/>
    <w:qFormat/>
    <w:rsid w:val="002D221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0">
    <w:name w:val="heading 2"/>
    <w:basedOn w:val="a0"/>
    <w:next w:val="a0"/>
    <w:link w:val="21"/>
    <w:uiPriority w:val="9"/>
    <w:unhideWhenUsed/>
    <w:qFormat/>
    <w:rsid w:val="000B494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0">
    <w:name w:val="heading 3"/>
    <w:basedOn w:val="a0"/>
    <w:next w:val="a0"/>
    <w:link w:val="31"/>
    <w:uiPriority w:val="9"/>
    <w:unhideWhenUsed/>
    <w:qFormat/>
    <w:rsid w:val="00F6065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unhideWhenUsed/>
    <w:rsid w:val="007B355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1"/>
    <w:link w:val="a4"/>
    <w:uiPriority w:val="99"/>
    <w:rsid w:val="007B355F"/>
  </w:style>
  <w:style w:type="paragraph" w:styleId="a6">
    <w:name w:val="footer"/>
    <w:basedOn w:val="a0"/>
    <w:link w:val="a7"/>
    <w:uiPriority w:val="99"/>
    <w:unhideWhenUsed/>
    <w:rsid w:val="007B355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1"/>
    <w:link w:val="a6"/>
    <w:uiPriority w:val="99"/>
    <w:rsid w:val="007B355F"/>
  </w:style>
  <w:style w:type="paragraph" w:styleId="a8">
    <w:name w:val="Body Text Indent"/>
    <w:basedOn w:val="a0"/>
    <w:link w:val="a9"/>
    <w:rsid w:val="00504CFA"/>
    <w:pPr>
      <w:ind w:left="709"/>
      <w:jc w:val="both"/>
    </w:pPr>
    <w:rPr>
      <w:rFonts w:ascii="Times New Roman CYR" w:eastAsia="Times New Roman" w:hAnsi="Times New Roman CYR" w:cs="Times New Roman"/>
      <w:i/>
      <w:sz w:val="28"/>
      <w:szCs w:val="20"/>
      <w:lang w:eastAsia="ru-RU"/>
    </w:rPr>
  </w:style>
  <w:style w:type="character" w:customStyle="1" w:styleId="a9">
    <w:name w:val="Основной текст с отступом Знак"/>
    <w:basedOn w:val="a1"/>
    <w:link w:val="a8"/>
    <w:rsid w:val="00504CFA"/>
    <w:rPr>
      <w:rFonts w:ascii="Times New Roman CYR" w:eastAsia="Times New Roman" w:hAnsi="Times New Roman CYR" w:cs="Times New Roman"/>
      <w:i/>
      <w:sz w:val="28"/>
      <w:szCs w:val="20"/>
      <w:lang w:eastAsia="ru-RU"/>
    </w:rPr>
  </w:style>
  <w:style w:type="character" w:customStyle="1" w:styleId="11">
    <w:name w:val="Заголовок 1 Знак"/>
    <w:basedOn w:val="a1"/>
    <w:link w:val="10"/>
    <w:uiPriority w:val="9"/>
    <w:rsid w:val="002D221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1">
    <w:name w:val="Заголовок 2 Знак"/>
    <w:basedOn w:val="a1"/>
    <w:link w:val="20"/>
    <w:uiPriority w:val="9"/>
    <w:rsid w:val="000B494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a">
    <w:name w:val="footnote text"/>
    <w:basedOn w:val="a0"/>
    <w:link w:val="ab"/>
    <w:uiPriority w:val="99"/>
    <w:unhideWhenUsed/>
    <w:rsid w:val="00296E23"/>
    <w:rPr>
      <w:sz w:val="20"/>
      <w:szCs w:val="20"/>
    </w:rPr>
  </w:style>
  <w:style w:type="character" w:customStyle="1" w:styleId="ab">
    <w:name w:val="Текст сноски Знак"/>
    <w:basedOn w:val="a1"/>
    <w:link w:val="aa"/>
    <w:uiPriority w:val="99"/>
    <w:rsid w:val="00296E23"/>
    <w:rPr>
      <w:sz w:val="20"/>
      <w:szCs w:val="20"/>
    </w:rPr>
  </w:style>
  <w:style w:type="character" w:styleId="ac">
    <w:name w:val="footnote reference"/>
    <w:basedOn w:val="a1"/>
    <w:uiPriority w:val="99"/>
    <w:semiHidden/>
    <w:unhideWhenUsed/>
    <w:rsid w:val="00296E23"/>
    <w:rPr>
      <w:vertAlign w:val="superscript"/>
    </w:rPr>
  </w:style>
  <w:style w:type="paragraph" w:styleId="ad">
    <w:name w:val="List Paragraph"/>
    <w:basedOn w:val="a0"/>
    <w:uiPriority w:val="34"/>
    <w:qFormat/>
    <w:rsid w:val="00BB6740"/>
    <w:pPr>
      <w:ind w:left="720"/>
      <w:contextualSpacing/>
    </w:pPr>
  </w:style>
  <w:style w:type="paragraph" w:styleId="ae">
    <w:name w:val="Balloon Text"/>
    <w:basedOn w:val="a0"/>
    <w:link w:val="af"/>
    <w:uiPriority w:val="99"/>
    <w:semiHidden/>
    <w:unhideWhenUsed/>
    <w:rsid w:val="007C0A3D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1"/>
    <w:link w:val="ae"/>
    <w:uiPriority w:val="99"/>
    <w:semiHidden/>
    <w:rsid w:val="007C0A3D"/>
    <w:rPr>
      <w:rFonts w:ascii="Tahoma" w:hAnsi="Tahoma" w:cs="Tahoma"/>
      <w:sz w:val="16"/>
      <w:szCs w:val="16"/>
    </w:rPr>
  </w:style>
  <w:style w:type="paragraph" w:customStyle="1" w:styleId="af0">
    <w:name w:val="Чиновничий"/>
    <w:basedOn w:val="a0"/>
    <w:uiPriority w:val="99"/>
    <w:rsid w:val="001D042E"/>
    <w:pPr>
      <w:spacing w:before="120" w:after="120" w:line="360" w:lineRule="auto"/>
      <w:ind w:firstLine="709"/>
      <w:jc w:val="both"/>
    </w:pPr>
    <w:rPr>
      <w:rFonts w:eastAsia="Times New Roman" w:cs="Times New Roman"/>
      <w:sz w:val="28"/>
      <w:szCs w:val="24"/>
      <w:lang w:eastAsia="ru-RU"/>
    </w:rPr>
  </w:style>
  <w:style w:type="character" w:customStyle="1" w:styleId="31">
    <w:name w:val="Заголовок 3 Знак"/>
    <w:basedOn w:val="a1"/>
    <w:link w:val="30"/>
    <w:uiPriority w:val="9"/>
    <w:rsid w:val="00F6065A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nsPlusCell">
    <w:name w:val="ConsPlusCell"/>
    <w:rsid w:val="000D1949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0"/>
      <w:szCs w:val="20"/>
      <w:lang w:eastAsia="ru-RU"/>
    </w:rPr>
  </w:style>
  <w:style w:type="character" w:styleId="af1">
    <w:name w:val="Hyperlink"/>
    <w:uiPriority w:val="99"/>
    <w:rsid w:val="000D1949"/>
    <w:rPr>
      <w:color w:val="0000FF"/>
      <w:u w:val="single"/>
    </w:rPr>
  </w:style>
  <w:style w:type="paragraph" w:styleId="af2">
    <w:name w:val="Normal (Web)"/>
    <w:basedOn w:val="a0"/>
    <w:uiPriority w:val="99"/>
    <w:semiHidden/>
    <w:unhideWhenUsed/>
    <w:rsid w:val="009F1764"/>
    <w:pPr>
      <w:spacing w:before="100" w:beforeAutospacing="1" w:after="100" w:afterAutospacing="1"/>
    </w:pPr>
    <w:rPr>
      <w:rFonts w:eastAsia="Times New Roman" w:cs="Times New Roman"/>
      <w:szCs w:val="24"/>
      <w:lang w:eastAsia="ru-RU"/>
    </w:rPr>
  </w:style>
  <w:style w:type="paragraph" w:styleId="af3">
    <w:name w:val="TOC Heading"/>
    <w:basedOn w:val="10"/>
    <w:next w:val="a0"/>
    <w:uiPriority w:val="39"/>
    <w:unhideWhenUsed/>
    <w:qFormat/>
    <w:rsid w:val="00395295"/>
    <w:pPr>
      <w:spacing w:line="276" w:lineRule="auto"/>
      <w:outlineLvl w:val="9"/>
    </w:pPr>
  </w:style>
  <w:style w:type="paragraph" w:styleId="12">
    <w:name w:val="toc 1"/>
    <w:basedOn w:val="a0"/>
    <w:next w:val="a0"/>
    <w:autoRedefine/>
    <w:uiPriority w:val="39"/>
    <w:unhideWhenUsed/>
    <w:rsid w:val="0010175F"/>
    <w:pPr>
      <w:spacing w:after="100"/>
      <w:jc w:val="both"/>
    </w:pPr>
    <w:rPr>
      <w:b/>
      <w:sz w:val="28"/>
    </w:rPr>
  </w:style>
  <w:style w:type="paragraph" w:styleId="22">
    <w:name w:val="toc 2"/>
    <w:basedOn w:val="a0"/>
    <w:next w:val="a0"/>
    <w:autoRedefine/>
    <w:uiPriority w:val="39"/>
    <w:unhideWhenUsed/>
    <w:rsid w:val="0022244A"/>
    <w:pPr>
      <w:spacing w:after="100"/>
      <w:ind w:left="240"/>
    </w:pPr>
    <w:rPr>
      <w:b/>
      <w:sz w:val="26"/>
    </w:rPr>
  </w:style>
  <w:style w:type="paragraph" w:styleId="32">
    <w:name w:val="toc 3"/>
    <w:basedOn w:val="a0"/>
    <w:next w:val="a0"/>
    <w:autoRedefine/>
    <w:uiPriority w:val="39"/>
    <w:unhideWhenUsed/>
    <w:rsid w:val="00395295"/>
    <w:pPr>
      <w:spacing w:after="100"/>
      <w:ind w:left="480"/>
    </w:pPr>
  </w:style>
  <w:style w:type="character" w:styleId="af4">
    <w:name w:val="FollowedHyperlink"/>
    <w:basedOn w:val="a1"/>
    <w:uiPriority w:val="99"/>
    <w:semiHidden/>
    <w:unhideWhenUsed/>
    <w:rsid w:val="00AD0C68"/>
    <w:rPr>
      <w:color w:val="800080" w:themeColor="followedHyperlink"/>
      <w:u w:val="single"/>
    </w:rPr>
  </w:style>
  <w:style w:type="character" w:customStyle="1" w:styleId="dash041e0431044b0447043d044b0439char">
    <w:name w:val="dash041e_0431_044b_0447_043d_044b_0439__char"/>
    <w:basedOn w:val="a1"/>
    <w:rsid w:val="002A29A4"/>
  </w:style>
  <w:style w:type="paragraph" w:customStyle="1" w:styleId="dash041e0431044b0447043d044b0439">
    <w:name w:val="dash041e_0431_044b_0447_043d_044b_0439"/>
    <w:basedOn w:val="a0"/>
    <w:rsid w:val="002A29A4"/>
    <w:pPr>
      <w:spacing w:before="100" w:beforeAutospacing="1" w:after="100" w:afterAutospacing="1"/>
      <w:ind w:firstLine="709"/>
      <w:jc w:val="both"/>
    </w:pPr>
    <w:rPr>
      <w:rFonts w:eastAsia="Times New Roman" w:cs="Times New Roman"/>
      <w:sz w:val="28"/>
      <w:szCs w:val="24"/>
      <w:lang w:eastAsia="ru-RU"/>
    </w:rPr>
  </w:style>
  <w:style w:type="character" w:customStyle="1" w:styleId="dash04220435043a04410442char">
    <w:name w:val="dash0422_0435_043a_0441_0442__char"/>
    <w:basedOn w:val="a1"/>
    <w:rsid w:val="002A29A4"/>
  </w:style>
  <w:style w:type="paragraph" w:customStyle="1" w:styleId="dash04220435043a04410442">
    <w:name w:val="dash0422_0435_043a_0441_0442"/>
    <w:basedOn w:val="a0"/>
    <w:rsid w:val="002A29A4"/>
    <w:pPr>
      <w:spacing w:before="100" w:beforeAutospacing="1" w:after="100" w:afterAutospacing="1"/>
      <w:ind w:firstLine="709"/>
      <w:jc w:val="both"/>
    </w:pPr>
    <w:rPr>
      <w:rFonts w:eastAsia="Times New Roman" w:cs="Times New Roman"/>
      <w:sz w:val="28"/>
      <w:szCs w:val="24"/>
      <w:lang w:eastAsia="ru-RU"/>
    </w:rPr>
  </w:style>
  <w:style w:type="character" w:styleId="af5">
    <w:name w:val="annotation reference"/>
    <w:basedOn w:val="a1"/>
    <w:uiPriority w:val="99"/>
    <w:semiHidden/>
    <w:unhideWhenUsed/>
    <w:rsid w:val="00D61CDD"/>
    <w:rPr>
      <w:sz w:val="16"/>
      <w:szCs w:val="16"/>
    </w:rPr>
  </w:style>
  <w:style w:type="paragraph" w:styleId="af6">
    <w:name w:val="annotation text"/>
    <w:basedOn w:val="a0"/>
    <w:link w:val="af7"/>
    <w:uiPriority w:val="99"/>
    <w:semiHidden/>
    <w:unhideWhenUsed/>
    <w:rsid w:val="00D61CDD"/>
    <w:rPr>
      <w:sz w:val="20"/>
      <w:szCs w:val="20"/>
    </w:rPr>
  </w:style>
  <w:style w:type="character" w:customStyle="1" w:styleId="af7">
    <w:name w:val="Текст примечания Знак"/>
    <w:basedOn w:val="a1"/>
    <w:link w:val="af6"/>
    <w:uiPriority w:val="99"/>
    <w:semiHidden/>
    <w:rsid w:val="00D61CDD"/>
    <w:rPr>
      <w:sz w:val="20"/>
      <w:szCs w:val="20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D61CDD"/>
    <w:rPr>
      <w:b/>
      <w:bCs/>
    </w:rPr>
  </w:style>
  <w:style w:type="character" w:customStyle="1" w:styleId="af9">
    <w:name w:val="Тема примечания Знак"/>
    <w:basedOn w:val="af7"/>
    <w:link w:val="af8"/>
    <w:uiPriority w:val="99"/>
    <w:semiHidden/>
    <w:rsid w:val="00D61CDD"/>
    <w:rPr>
      <w:b/>
      <w:bCs/>
      <w:sz w:val="20"/>
      <w:szCs w:val="20"/>
    </w:rPr>
  </w:style>
  <w:style w:type="table" w:styleId="afa">
    <w:name w:val="Table Grid"/>
    <w:basedOn w:val="a2"/>
    <w:uiPriority w:val="59"/>
    <w:rsid w:val="00A2439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Заг1Г"/>
    <w:basedOn w:val="a0"/>
    <w:qFormat/>
    <w:rsid w:val="00092C6F"/>
    <w:pPr>
      <w:numPr>
        <w:numId w:val="3"/>
      </w:numPr>
      <w:jc w:val="both"/>
    </w:pPr>
    <w:rPr>
      <w:b/>
      <w:sz w:val="28"/>
      <w:szCs w:val="28"/>
    </w:rPr>
  </w:style>
  <w:style w:type="paragraph" w:customStyle="1" w:styleId="afb">
    <w:name w:val="Основной текстГ"/>
    <w:basedOn w:val="a0"/>
    <w:qFormat/>
    <w:rsid w:val="00DB5D93"/>
    <w:pPr>
      <w:ind w:firstLine="709"/>
      <w:jc w:val="both"/>
    </w:pPr>
  </w:style>
  <w:style w:type="paragraph" w:customStyle="1" w:styleId="a">
    <w:name w:val="ПеречислениеГ"/>
    <w:basedOn w:val="ad"/>
    <w:qFormat/>
    <w:rsid w:val="005E5E90"/>
    <w:pPr>
      <w:numPr>
        <w:numId w:val="1"/>
      </w:numPr>
      <w:ind w:left="641" w:hanging="357"/>
      <w:jc w:val="both"/>
    </w:pPr>
    <w:rPr>
      <w:szCs w:val="24"/>
    </w:rPr>
  </w:style>
  <w:style w:type="paragraph" w:customStyle="1" w:styleId="2">
    <w:name w:val="Заг2Г"/>
    <w:basedOn w:val="1"/>
    <w:qFormat/>
    <w:rsid w:val="00092C6F"/>
    <w:pPr>
      <w:numPr>
        <w:ilvl w:val="1"/>
      </w:numPr>
    </w:pPr>
  </w:style>
  <w:style w:type="paragraph" w:customStyle="1" w:styleId="3">
    <w:name w:val="Заг3Г"/>
    <w:basedOn w:val="2"/>
    <w:qFormat/>
    <w:rsid w:val="00092C6F"/>
    <w:pPr>
      <w:numPr>
        <w:ilvl w:val="2"/>
      </w:numPr>
    </w:pPr>
  </w:style>
  <w:style w:type="character" w:styleId="afc">
    <w:name w:val="Strong"/>
    <w:uiPriority w:val="22"/>
    <w:qFormat/>
    <w:rsid w:val="00711D88"/>
    <w:rPr>
      <w:b/>
      <w:bCs/>
    </w:rPr>
  </w:style>
  <w:style w:type="paragraph" w:styleId="afd">
    <w:name w:val="Plain Text"/>
    <w:basedOn w:val="a0"/>
    <w:link w:val="afe"/>
    <w:uiPriority w:val="99"/>
    <w:unhideWhenUsed/>
    <w:rsid w:val="00A7484E"/>
    <w:rPr>
      <w:rFonts w:ascii="Consolas" w:eastAsia="Calibri" w:hAnsi="Consolas" w:cs="Times New Roman"/>
      <w:sz w:val="21"/>
      <w:szCs w:val="21"/>
    </w:rPr>
  </w:style>
  <w:style w:type="character" w:customStyle="1" w:styleId="afe">
    <w:name w:val="Текст Знак"/>
    <w:basedOn w:val="a1"/>
    <w:link w:val="afd"/>
    <w:uiPriority w:val="99"/>
    <w:rsid w:val="00A7484E"/>
    <w:rPr>
      <w:rFonts w:ascii="Consolas" w:eastAsia="Calibri" w:hAnsi="Consolas" w:cs="Times New Roman"/>
      <w:sz w:val="21"/>
      <w:szCs w:val="21"/>
    </w:rPr>
  </w:style>
  <w:style w:type="paragraph" w:customStyle="1" w:styleId="ConsPlusNormal">
    <w:name w:val="ConsPlusNormal"/>
    <w:rsid w:val="00A7484E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4">
    <w:name w:val="Заг4Г"/>
    <w:basedOn w:val="3"/>
    <w:qFormat/>
    <w:rsid w:val="002D5DF1"/>
    <w:pPr>
      <w:numPr>
        <w:ilvl w:val="3"/>
      </w:numPr>
    </w:pPr>
  </w:style>
  <w:style w:type="numbering" w:customStyle="1" w:styleId="13">
    <w:name w:val="Нет списка1"/>
    <w:next w:val="a3"/>
    <w:uiPriority w:val="99"/>
    <w:semiHidden/>
    <w:unhideWhenUsed/>
    <w:rsid w:val="00D4087E"/>
  </w:style>
  <w:style w:type="paragraph" w:customStyle="1" w:styleId="Default">
    <w:name w:val="Default"/>
    <w:rsid w:val="00D4087E"/>
    <w:pPr>
      <w:autoSpaceDE w:val="0"/>
      <w:autoSpaceDN w:val="0"/>
      <w:adjustRightInd w:val="0"/>
    </w:pPr>
    <w:rPr>
      <w:rFonts w:cs="Times New Roman"/>
      <w:color w:val="000000"/>
      <w:szCs w:val="24"/>
    </w:rPr>
  </w:style>
  <w:style w:type="paragraph" w:styleId="aff">
    <w:name w:val="No Spacing"/>
    <w:uiPriority w:val="1"/>
    <w:qFormat/>
    <w:rsid w:val="00D4087E"/>
    <w:rPr>
      <w:rFonts w:asciiTheme="minorHAnsi" w:hAnsiTheme="minorHAnsi"/>
      <w:sz w:val="22"/>
    </w:rPr>
  </w:style>
  <w:style w:type="character" w:customStyle="1" w:styleId="EmailStyle221">
    <w:name w:val="EmailStyle221"/>
    <w:basedOn w:val="a1"/>
    <w:semiHidden/>
    <w:rsid w:val="00D4087E"/>
    <w:rPr>
      <w:rFonts w:ascii="Arial" w:hAnsi="Arial" w:cs="Arial"/>
      <w:color w:val="000080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6A4B63"/>
  </w:style>
  <w:style w:type="paragraph" w:styleId="10">
    <w:name w:val="heading 1"/>
    <w:basedOn w:val="a0"/>
    <w:next w:val="a0"/>
    <w:link w:val="11"/>
    <w:uiPriority w:val="9"/>
    <w:qFormat/>
    <w:rsid w:val="002D221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0">
    <w:name w:val="heading 2"/>
    <w:basedOn w:val="a0"/>
    <w:next w:val="a0"/>
    <w:link w:val="21"/>
    <w:uiPriority w:val="9"/>
    <w:unhideWhenUsed/>
    <w:qFormat/>
    <w:rsid w:val="000B494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0">
    <w:name w:val="heading 3"/>
    <w:basedOn w:val="a0"/>
    <w:next w:val="a0"/>
    <w:link w:val="31"/>
    <w:uiPriority w:val="9"/>
    <w:unhideWhenUsed/>
    <w:qFormat/>
    <w:rsid w:val="00F6065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unhideWhenUsed/>
    <w:rsid w:val="007B355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1"/>
    <w:link w:val="a4"/>
    <w:uiPriority w:val="99"/>
    <w:rsid w:val="007B355F"/>
  </w:style>
  <w:style w:type="paragraph" w:styleId="a6">
    <w:name w:val="footer"/>
    <w:basedOn w:val="a0"/>
    <w:link w:val="a7"/>
    <w:uiPriority w:val="99"/>
    <w:unhideWhenUsed/>
    <w:rsid w:val="007B355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1"/>
    <w:link w:val="a6"/>
    <w:uiPriority w:val="99"/>
    <w:rsid w:val="007B355F"/>
  </w:style>
  <w:style w:type="paragraph" w:styleId="a8">
    <w:name w:val="Body Text Indent"/>
    <w:basedOn w:val="a0"/>
    <w:link w:val="a9"/>
    <w:rsid w:val="00504CFA"/>
    <w:pPr>
      <w:ind w:left="709"/>
      <w:jc w:val="both"/>
    </w:pPr>
    <w:rPr>
      <w:rFonts w:ascii="Times New Roman CYR" w:eastAsia="Times New Roman" w:hAnsi="Times New Roman CYR" w:cs="Times New Roman"/>
      <w:i/>
      <w:sz w:val="28"/>
      <w:szCs w:val="20"/>
      <w:lang w:eastAsia="ru-RU"/>
    </w:rPr>
  </w:style>
  <w:style w:type="character" w:customStyle="1" w:styleId="a9">
    <w:name w:val="Основной текст с отступом Знак"/>
    <w:basedOn w:val="a1"/>
    <w:link w:val="a8"/>
    <w:rsid w:val="00504CFA"/>
    <w:rPr>
      <w:rFonts w:ascii="Times New Roman CYR" w:eastAsia="Times New Roman" w:hAnsi="Times New Roman CYR" w:cs="Times New Roman"/>
      <w:i/>
      <w:sz w:val="28"/>
      <w:szCs w:val="20"/>
      <w:lang w:eastAsia="ru-RU"/>
    </w:rPr>
  </w:style>
  <w:style w:type="character" w:customStyle="1" w:styleId="11">
    <w:name w:val="Заголовок 1 Знак"/>
    <w:basedOn w:val="a1"/>
    <w:link w:val="10"/>
    <w:uiPriority w:val="9"/>
    <w:rsid w:val="002D221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1">
    <w:name w:val="Заголовок 2 Знак"/>
    <w:basedOn w:val="a1"/>
    <w:link w:val="20"/>
    <w:uiPriority w:val="9"/>
    <w:rsid w:val="000B494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a">
    <w:name w:val="footnote text"/>
    <w:basedOn w:val="a0"/>
    <w:link w:val="ab"/>
    <w:uiPriority w:val="99"/>
    <w:unhideWhenUsed/>
    <w:rsid w:val="00296E23"/>
    <w:rPr>
      <w:sz w:val="20"/>
      <w:szCs w:val="20"/>
    </w:rPr>
  </w:style>
  <w:style w:type="character" w:customStyle="1" w:styleId="ab">
    <w:name w:val="Текст сноски Знак"/>
    <w:basedOn w:val="a1"/>
    <w:link w:val="aa"/>
    <w:uiPriority w:val="99"/>
    <w:rsid w:val="00296E23"/>
    <w:rPr>
      <w:sz w:val="20"/>
      <w:szCs w:val="20"/>
    </w:rPr>
  </w:style>
  <w:style w:type="character" w:styleId="ac">
    <w:name w:val="footnote reference"/>
    <w:basedOn w:val="a1"/>
    <w:uiPriority w:val="99"/>
    <w:semiHidden/>
    <w:unhideWhenUsed/>
    <w:rsid w:val="00296E23"/>
    <w:rPr>
      <w:vertAlign w:val="superscript"/>
    </w:rPr>
  </w:style>
  <w:style w:type="paragraph" w:styleId="ad">
    <w:name w:val="List Paragraph"/>
    <w:basedOn w:val="a0"/>
    <w:uiPriority w:val="34"/>
    <w:qFormat/>
    <w:rsid w:val="00BB6740"/>
    <w:pPr>
      <w:ind w:left="720"/>
      <w:contextualSpacing/>
    </w:pPr>
  </w:style>
  <w:style w:type="paragraph" w:styleId="ae">
    <w:name w:val="Balloon Text"/>
    <w:basedOn w:val="a0"/>
    <w:link w:val="af"/>
    <w:uiPriority w:val="99"/>
    <w:semiHidden/>
    <w:unhideWhenUsed/>
    <w:rsid w:val="007C0A3D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1"/>
    <w:link w:val="ae"/>
    <w:uiPriority w:val="99"/>
    <w:semiHidden/>
    <w:rsid w:val="007C0A3D"/>
    <w:rPr>
      <w:rFonts w:ascii="Tahoma" w:hAnsi="Tahoma" w:cs="Tahoma"/>
      <w:sz w:val="16"/>
      <w:szCs w:val="16"/>
    </w:rPr>
  </w:style>
  <w:style w:type="paragraph" w:customStyle="1" w:styleId="af0">
    <w:name w:val="Чиновничий"/>
    <w:basedOn w:val="a0"/>
    <w:uiPriority w:val="99"/>
    <w:rsid w:val="001D042E"/>
    <w:pPr>
      <w:spacing w:before="120" w:after="120" w:line="360" w:lineRule="auto"/>
      <w:ind w:firstLine="709"/>
      <w:jc w:val="both"/>
    </w:pPr>
    <w:rPr>
      <w:rFonts w:eastAsia="Times New Roman" w:cs="Times New Roman"/>
      <w:sz w:val="28"/>
      <w:szCs w:val="24"/>
      <w:lang w:eastAsia="ru-RU"/>
    </w:rPr>
  </w:style>
  <w:style w:type="character" w:customStyle="1" w:styleId="31">
    <w:name w:val="Заголовок 3 Знак"/>
    <w:basedOn w:val="a1"/>
    <w:link w:val="30"/>
    <w:uiPriority w:val="9"/>
    <w:rsid w:val="00F6065A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nsPlusCell">
    <w:name w:val="ConsPlusCell"/>
    <w:rsid w:val="000D1949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0"/>
      <w:szCs w:val="20"/>
      <w:lang w:eastAsia="ru-RU"/>
    </w:rPr>
  </w:style>
  <w:style w:type="character" w:styleId="af1">
    <w:name w:val="Hyperlink"/>
    <w:uiPriority w:val="99"/>
    <w:rsid w:val="000D1949"/>
    <w:rPr>
      <w:color w:val="0000FF"/>
      <w:u w:val="single"/>
    </w:rPr>
  </w:style>
  <w:style w:type="paragraph" w:styleId="af2">
    <w:name w:val="Normal (Web)"/>
    <w:basedOn w:val="a0"/>
    <w:uiPriority w:val="99"/>
    <w:semiHidden/>
    <w:unhideWhenUsed/>
    <w:rsid w:val="009F1764"/>
    <w:pPr>
      <w:spacing w:before="100" w:beforeAutospacing="1" w:after="100" w:afterAutospacing="1"/>
    </w:pPr>
    <w:rPr>
      <w:rFonts w:eastAsia="Times New Roman" w:cs="Times New Roman"/>
      <w:szCs w:val="24"/>
      <w:lang w:eastAsia="ru-RU"/>
    </w:rPr>
  </w:style>
  <w:style w:type="paragraph" w:styleId="af3">
    <w:name w:val="TOC Heading"/>
    <w:basedOn w:val="10"/>
    <w:next w:val="a0"/>
    <w:uiPriority w:val="39"/>
    <w:unhideWhenUsed/>
    <w:qFormat/>
    <w:rsid w:val="00395295"/>
    <w:pPr>
      <w:spacing w:line="276" w:lineRule="auto"/>
      <w:outlineLvl w:val="9"/>
    </w:pPr>
  </w:style>
  <w:style w:type="paragraph" w:styleId="12">
    <w:name w:val="toc 1"/>
    <w:basedOn w:val="a0"/>
    <w:next w:val="a0"/>
    <w:autoRedefine/>
    <w:uiPriority w:val="39"/>
    <w:unhideWhenUsed/>
    <w:rsid w:val="0010175F"/>
    <w:pPr>
      <w:spacing w:after="100"/>
      <w:jc w:val="both"/>
    </w:pPr>
    <w:rPr>
      <w:b/>
      <w:sz w:val="28"/>
    </w:rPr>
  </w:style>
  <w:style w:type="paragraph" w:styleId="22">
    <w:name w:val="toc 2"/>
    <w:basedOn w:val="a0"/>
    <w:next w:val="a0"/>
    <w:autoRedefine/>
    <w:uiPriority w:val="39"/>
    <w:unhideWhenUsed/>
    <w:rsid w:val="0022244A"/>
    <w:pPr>
      <w:spacing w:after="100"/>
      <w:ind w:left="240"/>
    </w:pPr>
    <w:rPr>
      <w:b/>
      <w:sz w:val="26"/>
    </w:rPr>
  </w:style>
  <w:style w:type="paragraph" w:styleId="32">
    <w:name w:val="toc 3"/>
    <w:basedOn w:val="a0"/>
    <w:next w:val="a0"/>
    <w:autoRedefine/>
    <w:uiPriority w:val="39"/>
    <w:unhideWhenUsed/>
    <w:rsid w:val="00395295"/>
    <w:pPr>
      <w:spacing w:after="100"/>
      <w:ind w:left="480"/>
    </w:pPr>
  </w:style>
  <w:style w:type="character" w:styleId="af4">
    <w:name w:val="FollowedHyperlink"/>
    <w:basedOn w:val="a1"/>
    <w:uiPriority w:val="99"/>
    <w:semiHidden/>
    <w:unhideWhenUsed/>
    <w:rsid w:val="00AD0C68"/>
    <w:rPr>
      <w:color w:val="800080" w:themeColor="followedHyperlink"/>
      <w:u w:val="single"/>
    </w:rPr>
  </w:style>
  <w:style w:type="character" w:customStyle="1" w:styleId="dash041e0431044b0447043d044b0439char">
    <w:name w:val="dash041e_0431_044b_0447_043d_044b_0439__char"/>
    <w:basedOn w:val="a1"/>
    <w:rsid w:val="002A29A4"/>
  </w:style>
  <w:style w:type="paragraph" w:customStyle="1" w:styleId="dash041e0431044b0447043d044b0439">
    <w:name w:val="dash041e_0431_044b_0447_043d_044b_0439"/>
    <w:basedOn w:val="a0"/>
    <w:rsid w:val="002A29A4"/>
    <w:pPr>
      <w:spacing w:before="100" w:beforeAutospacing="1" w:after="100" w:afterAutospacing="1"/>
      <w:ind w:firstLine="709"/>
      <w:jc w:val="both"/>
    </w:pPr>
    <w:rPr>
      <w:rFonts w:eastAsia="Times New Roman" w:cs="Times New Roman"/>
      <w:sz w:val="28"/>
      <w:szCs w:val="24"/>
      <w:lang w:eastAsia="ru-RU"/>
    </w:rPr>
  </w:style>
  <w:style w:type="character" w:customStyle="1" w:styleId="dash04220435043a04410442char">
    <w:name w:val="dash0422_0435_043a_0441_0442__char"/>
    <w:basedOn w:val="a1"/>
    <w:rsid w:val="002A29A4"/>
  </w:style>
  <w:style w:type="paragraph" w:customStyle="1" w:styleId="dash04220435043a04410442">
    <w:name w:val="dash0422_0435_043a_0441_0442"/>
    <w:basedOn w:val="a0"/>
    <w:rsid w:val="002A29A4"/>
    <w:pPr>
      <w:spacing w:before="100" w:beforeAutospacing="1" w:after="100" w:afterAutospacing="1"/>
      <w:ind w:firstLine="709"/>
      <w:jc w:val="both"/>
    </w:pPr>
    <w:rPr>
      <w:rFonts w:eastAsia="Times New Roman" w:cs="Times New Roman"/>
      <w:sz w:val="28"/>
      <w:szCs w:val="24"/>
      <w:lang w:eastAsia="ru-RU"/>
    </w:rPr>
  </w:style>
  <w:style w:type="character" w:styleId="af5">
    <w:name w:val="annotation reference"/>
    <w:basedOn w:val="a1"/>
    <w:uiPriority w:val="99"/>
    <w:semiHidden/>
    <w:unhideWhenUsed/>
    <w:rsid w:val="00D61CDD"/>
    <w:rPr>
      <w:sz w:val="16"/>
      <w:szCs w:val="16"/>
    </w:rPr>
  </w:style>
  <w:style w:type="paragraph" w:styleId="af6">
    <w:name w:val="annotation text"/>
    <w:basedOn w:val="a0"/>
    <w:link w:val="af7"/>
    <w:uiPriority w:val="99"/>
    <w:semiHidden/>
    <w:unhideWhenUsed/>
    <w:rsid w:val="00D61CDD"/>
    <w:rPr>
      <w:sz w:val="20"/>
      <w:szCs w:val="20"/>
    </w:rPr>
  </w:style>
  <w:style w:type="character" w:customStyle="1" w:styleId="af7">
    <w:name w:val="Текст примечания Знак"/>
    <w:basedOn w:val="a1"/>
    <w:link w:val="af6"/>
    <w:uiPriority w:val="99"/>
    <w:semiHidden/>
    <w:rsid w:val="00D61CDD"/>
    <w:rPr>
      <w:sz w:val="20"/>
      <w:szCs w:val="20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D61CDD"/>
    <w:rPr>
      <w:b/>
      <w:bCs/>
    </w:rPr>
  </w:style>
  <w:style w:type="character" w:customStyle="1" w:styleId="af9">
    <w:name w:val="Тема примечания Знак"/>
    <w:basedOn w:val="af7"/>
    <w:link w:val="af8"/>
    <w:uiPriority w:val="99"/>
    <w:semiHidden/>
    <w:rsid w:val="00D61CDD"/>
    <w:rPr>
      <w:b/>
      <w:bCs/>
      <w:sz w:val="20"/>
      <w:szCs w:val="20"/>
    </w:rPr>
  </w:style>
  <w:style w:type="table" w:styleId="afa">
    <w:name w:val="Table Grid"/>
    <w:basedOn w:val="a2"/>
    <w:uiPriority w:val="59"/>
    <w:rsid w:val="00A2439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Заг1Г"/>
    <w:basedOn w:val="a0"/>
    <w:qFormat/>
    <w:rsid w:val="00092C6F"/>
    <w:pPr>
      <w:numPr>
        <w:numId w:val="3"/>
      </w:numPr>
      <w:jc w:val="both"/>
    </w:pPr>
    <w:rPr>
      <w:b/>
      <w:sz w:val="28"/>
      <w:szCs w:val="28"/>
    </w:rPr>
  </w:style>
  <w:style w:type="paragraph" w:customStyle="1" w:styleId="afb">
    <w:name w:val="Основной текстГ"/>
    <w:basedOn w:val="a0"/>
    <w:qFormat/>
    <w:rsid w:val="00DB5D93"/>
    <w:pPr>
      <w:ind w:firstLine="709"/>
      <w:jc w:val="both"/>
    </w:pPr>
  </w:style>
  <w:style w:type="paragraph" w:customStyle="1" w:styleId="a">
    <w:name w:val="ПеречислениеГ"/>
    <w:basedOn w:val="ad"/>
    <w:qFormat/>
    <w:rsid w:val="005E5E90"/>
    <w:pPr>
      <w:numPr>
        <w:numId w:val="1"/>
      </w:numPr>
      <w:ind w:left="641" w:hanging="357"/>
      <w:jc w:val="both"/>
    </w:pPr>
    <w:rPr>
      <w:szCs w:val="24"/>
    </w:rPr>
  </w:style>
  <w:style w:type="paragraph" w:customStyle="1" w:styleId="2">
    <w:name w:val="Заг2Г"/>
    <w:basedOn w:val="1"/>
    <w:qFormat/>
    <w:rsid w:val="00092C6F"/>
    <w:pPr>
      <w:numPr>
        <w:ilvl w:val="1"/>
      </w:numPr>
    </w:pPr>
  </w:style>
  <w:style w:type="paragraph" w:customStyle="1" w:styleId="3">
    <w:name w:val="Заг3Г"/>
    <w:basedOn w:val="2"/>
    <w:qFormat/>
    <w:rsid w:val="00092C6F"/>
    <w:pPr>
      <w:numPr>
        <w:ilvl w:val="2"/>
      </w:numPr>
    </w:pPr>
  </w:style>
  <w:style w:type="character" w:styleId="afc">
    <w:name w:val="Strong"/>
    <w:uiPriority w:val="22"/>
    <w:qFormat/>
    <w:rsid w:val="00711D88"/>
    <w:rPr>
      <w:b/>
      <w:bCs/>
    </w:rPr>
  </w:style>
  <w:style w:type="paragraph" w:styleId="afd">
    <w:name w:val="Plain Text"/>
    <w:basedOn w:val="a0"/>
    <w:link w:val="afe"/>
    <w:uiPriority w:val="99"/>
    <w:unhideWhenUsed/>
    <w:rsid w:val="00A7484E"/>
    <w:rPr>
      <w:rFonts w:ascii="Consolas" w:eastAsia="Calibri" w:hAnsi="Consolas" w:cs="Times New Roman"/>
      <w:sz w:val="21"/>
      <w:szCs w:val="21"/>
    </w:rPr>
  </w:style>
  <w:style w:type="character" w:customStyle="1" w:styleId="afe">
    <w:name w:val="Текст Знак"/>
    <w:basedOn w:val="a1"/>
    <w:link w:val="afd"/>
    <w:uiPriority w:val="99"/>
    <w:rsid w:val="00A7484E"/>
    <w:rPr>
      <w:rFonts w:ascii="Consolas" w:eastAsia="Calibri" w:hAnsi="Consolas" w:cs="Times New Roman"/>
      <w:sz w:val="21"/>
      <w:szCs w:val="21"/>
    </w:rPr>
  </w:style>
  <w:style w:type="paragraph" w:customStyle="1" w:styleId="ConsPlusNormal">
    <w:name w:val="ConsPlusNormal"/>
    <w:rsid w:val="00A7484E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4">
    <w:name w:val="Заг4Г"/>
    <w:basedOn w:val="3"/>
    <w:qFormat/>
    <w:rsid w:val="002D5DF1"/>
    <w:pPr>
      <w:numPr>
        <w:ilvl w:val="3"/>
      </w:numPr>
    </w:pPr>
  </w:style>
  <w:style w:type="numbering" w:customStyle="1" w:styleId="13">
    <w:name w:val="Нет списка1"/>
    <w:next w:val="a3"/>
    <w:uiPriority w:val="99"/>
    <w:semiHidden/>
    <w:unhideWhenUsed/>
    <w:rsid w:val="00D4087E"/>
  </w:style>
  <w:style w:type="paragraph" w:customStyle="1" w:styleId="Default">
    <w:name w:val="Default"/>
    <w:rsid w:val="00D4087E"/>
    <w:pPr>
      <w:autoSpaceDE w:val="0"/>
      <w:autoSpaceDN w:val="0"/>
      <w:adjustRightInd w:val="0"/>
    </w:pPr>
    <w:rPr>
      <w:rFonts w:cs="Times New Roman"/>
      <w:color w:val="000000"/>
      <w:szCs w:val="24"/>
    </w:rPr>
  </w:style>
  <w:style w:type="paragraph" w:styleId="aff">
    <w:name w:val="No Spacing"/>
    <w:uiPriority w:val="1"/>
    <w:qFormat/>
    <w:rsid w:val="00D4087E"/>
    <w:rPr>
      <w:rFonts w:asciiTheme="minorHAnsi" w:hAnsiTheme="minorHAnsi"/>
      <w:sz w:val="22"/>
    </w:rPr>
  </w:style>
  <w:style w:type="character" w:customStyle="1" w:styleId="EmailStyle221">
    <w:name w:val="EmailStyle221"/>
    <w:basedOn w:val="a1"/>
    <w:semiHidden/>
    <w:rsid w:val="00D4087E"/>
    <w:rPr>
      <w:rFonts w:ascii="Arial" w:hAnsi="Arial" w:cs="Arial"/>
      <w:color w:val="00008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68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6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35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0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9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77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5367573">
          <w:marLeft w:val="288"/>
          <w:marRight w:val="0"/>
          <w:marTop w:val="18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069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86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185273">
          <w:marLeft w:val="288"/>
          <w:marRight w:val="0"/>
          <w:marTop w:val="18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893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1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26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952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438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34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76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7.emf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6.emf"/><Relationship Id="rId2" Type="http://schemas.openxmlformats.org/officeDocument/2006/relationships/numbering" Target="numbering.xml"/><Relationship Id="rId16" Type="http://schemas.openxmlformats.org/officeDocument/2006/relationships/hyperlink" Target="http://www.gks.ru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hyperlink" Target="http://ec.europa.eu/enterprise/policies/sme/facts-figures-analysis/performance-review/index_en.htm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image" Target="media/image8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yperlink" Target="http://www.gks.ru" TargetMode="External"/><Relationship Id="rId22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gks.ru/wps/wcm/connect/rosstat_main/rosstat/ru/statistics/publications/catalog/doc_1139841601359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5F19563-E8AE-4C26-97EB-C1692F0775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12</Pages>
  <Words>2574</Words>
  <Characters>14673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ivm</dc:creator>
  <cp:lastModifiedBy>Galina</cp:lastModifiedBy>
  <cp:revision>7</cp:revision>
  <cp:lastPrinted>2013-06-11T07:27:00Z</cp:lastPrinted>
  <dcterms:created xsi:type="dcterms:W3CDTF">2013-06-13T08:29:00Z</dcterms:created>
  <dcterms:modified xsi:type="dcterms:W3CDTF">2013-06-19T10:17:00Z</dcterms:modified>
</cp:coreProperties>
</file>